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C4" w:rsidRDefault="005923C4" w:rsidP="005923C4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5923C4" w:rsidRDefault="005923C4" w:rsidP="005923C4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 программы </w:t>
      </w:r>
      <w:bookmarkStart w:id="0" w:name="OLE_LINK12"/>
      <w:bookmarkStart w:id="1" w:name="OLE_LINK13"/>
    </w:p>
    <w:bookmarkEnd w:id="0"/>
    <w:bookmarkEnd w:id="1"/>
    <w:p w:rsidR="005923C4" w:rsidRDefault="005923C4" w:rsidP="005923C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Повышение эффективности работы с молодежью, организация отдыха и оздоровления детей, развитие физической культуры и спорта </w:t>
      </w:r>
      <w:r>
        <w:rPr>
          <w:color w:val="000000"/>
          <w:sz w:val="28"/>
          <w:szCs w:val="28"/>
        </w:rPr>
        <w:t>в Дмитриевском районе» на 2025 – 2027 годы</w:t>
      </w:r>
    </w:p>
    <w:p w:rsidR="005923C4" w:rsidRDefault="005923C4" w:rsidP="005923C4">
      <w:pPr>
        <w:pStyle w:val="ConsPlusNormal0"/>
        <w:tabs>
          <w:tab w:val="left" w:pos="567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180" w:type="dxa"/>
        <w:tblLook w:val="01E0"/>
      </w:tblPr>
      <w:tblGrid>
        <w:gridCol w:w="2808"/>
        <w:gridCol w:w="6372"/>
      </w:tblGrid>
      <w:tr w:rsidR="005923C4">
        <w:tc>
          <w:tcPr>
            <w:tcW w:w="2808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  <w:hideMark/>
          </w:tcPr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 программа Дмитриевского района Курской области  «</w:t>
            </w:r>
            <w:r>
              <w:rPr>
                <w:sz w:val="28"/>
                <w:szCs w:val="28"/>
              </w:rPr>
              <w:t xml:space="preserve">Повышение эффективности работы с молодежью, организация отдыха и оздоровления детей, развитие физической культуры и спорта </w:t>
            </w:r>
            <w:r>
              <w:rPr>
                <w:color w:val="000000"/>
                <w:sz w:val="28"/>
                <w:szCs w:val="28"/>
              </w:rPr>
              <w:t>в Дмитриевском районе» на 2025 – 2027 годы</w:t>
            </w: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Cell"/>
              <w:spacing w:line="276" w:lineRule="auto"/>
              <w:jc w:val="both"/>
            </w:pPr>
          </w:p>
        </w:tc>
        <w:tc>
          <w:tcPr>
            <w:tcW w:w="6372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6372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Дмитриевского района</w:t>
            </w: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Cell"/>
              <w:spacing w:line="276" w:lineRule="auto"/>
            </w:pPr>
            <w:r>
              <w:t>Основные</w:t>
            </w:r>
          </w:p>
          <w:p w:rsidR="005923C4" w:rsidRDefault="005923C4">
            <w:pPr>
              <w:pStyle w:val="ConsPlusCell"/>
              <w:spacing w:line="276" w:lineRule="auto"/>
            </w:pPr>
            <w:r>
              <w:t>разработчики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>
              <w:t xml:space="preserve">   </w:t>
            </w:r>
          </w:p>
        </w:tc>
        <w:tc>
          <w:tcPr>
            <w:tcW w:w="6372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вопросам культуры, молодежной политики, физкультуры и спорта Администрации Дмитриевского района</w:t>
            </w: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Cell"/>
              <w:spacing w:line="276" w:lineRule="auto"/>
            </w:pPr>
          </w:p>
        </w:tc>
        <w:tc>
          <w:tcPr>
            <w:tcW w:w="6372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– 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(Исполнитель-координатор)</w:t>
            </w:r>
          </w:p>
        </w:tc>
        <w:tc>
          <w:tcPr>
            <w:tcW w:w="6372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вопросам культуры, молодежной политики, физкультуры и спорта Администрации Дмитриевского района</w:t>
            </w: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вопросам культуры, молодежной политики, физкультуры и спорта Администрации Дмитриевского района</w:t>
            </w: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  <w:hideMark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Отдел по вопросам культуры, молодежной политики, физкультуры и спорта Администрации Дмитриевского района;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образования, опеки и попечительства  Администрации Дмитриевского района</w:t>
            </w: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Подпрограммы 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5923C4" w:rsidRDefault="005923C4">
            <w:pPr>
              <w:tabs>
                <w:tab w:val="left" w:pos="0"/>
                <w:tab w:val="left" w:pos="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napToGrid w:val="0"/>
                <w:sz w:val="28"/>
                <w:szCs w:val="28"/>
              </w:rPr>
            </w:pPr>
            <w:bookmarkStart w:id="2" w:name="OLE_LINK5"/>
            <w:bookmarkStart w:id="3" w:name="OLE_LINK6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snapToGrid w:val="0"/>
                <w:sz w:val="28"/>
                <w:szCs w:val="28"/>
              </w:rPr>
              <w:t xml:space="preserve"> Подпрограмма «Повышение эффективности реализации молодежной политики»; </w:t>
            </w:r>
          </w:p>
          <w:p w:rsidR="005923C4" w:rsidRDefault="005923C4">
            <w:pPr>
              <w:tabs>
                <w:tab w:val="left" w:pos="0"/>
                <w:tab w:val="left" w:pos="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>
              <w:rPr>
                <w:snapToGrid w:val="0"/>
                <w:sz w:val="28"/>
                <w:szCs w:val="28"/>
              </w:rPr>
              <w:t>Подпрограмма «Реализация муниципальной политики в сфере физической культуры и спорта»;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b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  <w:r w:rsidRPr="002F17AE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2F17AE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hyperlink r:id="rId4" w:history="1">
              <w:r w:rsidRPr="002F17AE">
                <w:rPr>
                  <w:rStyle w:val="a3"/>
                  <w:bCs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>
              <w:rPr>
                <w:bCs/>
                <w:sz w:val="28"/>
                <w:szCs w:val="28"/>
              </w:rPr>
              <w:t xml:space="preserve"> «Оздоровление и отдых детей»</w:t>
            </w:r>
            <w:bookmarkEnd w:id="2"/>
            <w:bookmarkEnd w:id="3"/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</w:t>
            </w:r>
            <w:r>
              <w:rPr>
                <w:color w:val="000000"/>
                <w:sz w:val="28"/>
                <w:szCs w:val="28"/>
              </w:rPr>
              <w:lastRenderedPageBreak/>
              <w:t>мероприятия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Создание условий для вовлечения молодёжи в </w:t>
            </w:r>
            <w:r>
              <w:rPr>
                <w:color w:val="000000"/>
                <w:sz w:val="28"/>
                <w:szCs w:val="28"/>
              </w:rPr>
              <w:lastRenderedPageBreak/>
              <w:t>активную общественную деятельность;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физическое воспитание, вовлечение населения в занятия физкультурой и массовым спортом,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обеспечение организации и проведения физкультурных мероприятий и спортивных мероприятий;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оздоровления и отдыха детей в Дмитриевском районе.</w:t>
            </w: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Цели и задачи 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эффективности реализации молодежной политики, создание благоприятных условий для развития   системы оздоровления и отдыха детей в Дмитриевском районе;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- вовлечение молодежи в общественную деятельность; 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 потребности  населения    Дмитриевского района в систематических занятиях  физической культурой и спортом;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занятий жителями  Дмитриевского района  физической культурой и спортом;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8"/>
                <w:szCs w:val="28"/>
              </w:rPr>
              <w:t>-  организация оздоровления и отдыха детей  Дмитриевского района</w:t>
            </w: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5923C4" w:rsidRDefault="005923C4">
            <w:pPr>
              <w:tabs>
                <w:tab w:val="left" w:pos="567"/>
              </w:tabs>
              <w:spacing w:line="276" w:lineRule="auto"/>
              <w:jc w:val="both"/>
            </w:pP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индикаторы и показатели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 систематически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физической    культурой  и  спортом  в   общей   численности    населения  района;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уровень   обеспеченности   населения    Дмитриевского района спортивными  сооружениями  исходя  из единовременной пропускной способности;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  лиц   с   ограниченными   возможностями  здоровья    и    инвалидов,     систематически занимающихся физической культурой и спортом, в общей численности данной категории населения;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доля обучающихся и  студентов,  систематически занимающихся физической культурой и спортом, в общей численности данной категории населения;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лиц,  занимающихся  в  специализированных спортивных учреждениях,  в  общей  численности детей 6 - 15 лет;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92D050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доля детей, оздоровленных в рамках  организации оздоровления и отдыха, в общей численности детей школьного возраста</w:t>
            </w:r>
            <w:r>
              <w:rPr>
                <w:color w:val="92D050"/>
              </w:rPr>
              <w:t xml:space="preserve"> 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Этапы и сроки 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</w:tcPr>
          <w:p w:rsidR="005923C4" w:rsidRDefault="005923C4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2025- 2027 годы без деления на этапы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бюджетных ассигнований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финансового обеспечения реализации программы за 2025 - 2027 годы составит   2614,208 тыс. рублей, в т.ч.: 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 счет средств  бюджета муниципального района – 2149,697 тыс. рублей; в том числе по годам: </w:t>
            </w:r>
          </w:p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2025 год – 1317,697 тыс. рублей;</w:t>
            </w:r>
          </w:p>
          <w:p w:rsidR="005923C4" w:rsidRDefault="002F17A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2026</w:t>
            </w:r>
            <w:r w:rsidR="005923C4">
              <w:rPr>
                <w:color w:val="000000"/>
                <w:sz w:val="28"/>
                <w:szCs w:val="28"/>
              </w:rPr>
              <w:t xml:space="preserve"> год –416,000 тыс. рублей; </w:t>
            </w:r>
          </w:p>
          <w:p w:rsidR="005923C4" w:rsidRDefault="002F17A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2027</w:t>
            </w:r>
            <w:r w:rsidR="005923C4">
              <w:rPr>
                <w:color w:val="000000"/>
                <w:sz w:val="28"/>
                <w:szCs w:val="28"/>
              </w:rPr>
              <w:t xml:space="preserve"> год –416,000 тыс. рублей.</w:t>
            </w:r>
          </w:p>
        </w:tc>
      </w:tr>
      <w:tr w:rsidR="005923C4">
        <w:trPr>
          <w:trHeight w:val="80"/>
        </w:trPr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</w:tcPr>
          <w:p w:rsidR="005923C4" w:rsidRDefault="005923C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firstLine="594"/>
              <w:jc w:val="both"/>
              <w:outlineLvl w:val="2"/>
              <w:rPr>
                <w:color w:val="000000"/>
                <w:sz w:val="28"/>
                <w:szCs w:val="28"/>
              </w:rPr>
            </w:pP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бюджетных ассигнований подпрограммы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«Повышение эффективности реализации молодежной политики»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 с 2025 по 2027 гг. составляет  750,00 тыс. рублей за счет средств   бюджета муниципального района,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ind w:firstLine="714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2025  год –  250,00 тыс. рублей;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ind w:firstLine="714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2026  год –  250,00 тыс. рублей;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ind w:firstLine="714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2027  год –  250,00 тыс. рублей;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ind w:firstLine="714"/>
              <w:jc w:val="both"/>
              <w:outlineLvl w:val="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бюджетных ассигнований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snapToGrid w:val="0"/>
                <w:sz w:val="28"/>
                <w:szCs w:val="28"/>
              </w:rPr>
              <w:t>одпрограммы «Реализация муниципальной политики в сфере физической культуры и спорта»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муниципальной программы  с 2025 по 2027 гг.</w:t>
            </w:r>
            <w:r>
              <w:rPr>
                <w:sz w:val="28"/>
                <w:szCs w:val="28"/>
              </w:rPr>
              <w:t xml:space="preserve"> составляет</w:t>
            </w:r>
            <w:r>
              <w:rPr>
                <w:color w:val="000000"/>
                <w:sz w:val="28"/>
                <w:szCs w:val="28"/>
              </w:rPr>
              <w:t xml:space="preserve"> 300,00 тыс. рублей за счет средств   бюджета муниципального района, в том числе по годам</w:t>
            </w:r>
            <w:r>
              <w:rPr>
                <w:sz w:val="28"/>
                <w:szCs w:val="28"/>
              </w:rPr>
              <w:t xml:space="preserve">:  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ind w:firstLine="714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2025 год -  100,00 тыс. руб.;  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ind w:firstLine="714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  100,00 тыс. руб.;</w:t>
            </w:r>
          </w:p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ind w:firstLine="714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 100,00 тыс. руб.; </w:t>
            </w:r>
          </w:p>
          <w:p w:rsidR="005923C4" w:rsidRDefault="005923C4">
            <w:pPr>
              <w:pStyle w:val="a4"/>
              <w:tabs>
                <w:tab w:val="left" w:pos="2551"/>
              </w:tabs>
              <w:spacing w:after="0" w:line="240" w:lineRule="auto"/>
              <w:ind w:firstLine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Объем бюджетных ассигнований подпрограммы «Оздоровление и отдых детей» муниципальной программы  с 2025 по 2027 гг.</w:t>
            </w:r>
            <w:r>
              <w:rPr>
                <w:szCs w:val="28"/>
              </w:rPr>
              <w:t xml:space="preserve"> составляет  1564,208 тыс. рублей, в т.ч. из средств  бюджета муниципального района  –  1099,697 тыс. рублей; </w:t>
            </w:r>
            <w:r>
              <w:rPr>
                <w:color w:val="000000"/>
                <w:szCs w:val="28"/>
              </w:rPr>
              <w:t xml:space="preserve">за счет средств областного бюджета – 464,511 тыс. рублей, в том числе по годам: </w:t>
            </w:r>
          </w:p>
          <w:p w:rsidR="005923C4" w:rsidRDefault="005923C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2025  год –  967,697 тыс. рублей из средств бюджета муниципального района;  464,511 тыс. рублей</w:t>
            </w:r>
            <w:r>
              <w:rPr>
                <w:color w:val="000000"/>
                <w:sz w:val="28"/>
                <w:szCs w:val="28"/>
              </w:rPr>
              <w:t xml:space="preserve"> за счет средств областного бюджета</w:t>
            </w:r>
            <w:r>
              <w:rPr>
                <w:sz w:val="28"/>
                <w:szCs w:val="28"/>
              </w:rPr>
              <w:t>;</w:t>
            </w:r>
          </w:p>
          <w:p w:rsidR="005923C4" w:rsidRDefault="005923C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2026  год – 66,00 тыс. рублей из средств бюджета муниципального района;  </w:t>
            </w:r>
          </w:p>
          <w:p w:rsidR="005923C4" w:rsidRDefault="005923C4">
            <w:pPr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           2027  год – 66,00 тыс. рублей из средств бюджета муниципального района;   </w:t>
            </w:r>
          </w:p>
        </w:tc>
      </w:tr>
      <w:tr w:rsidR="005923C4">
        <w:tc>
          <w:tcPr>
            <w:tcW w:w="2808" w:type="dxa"/>
            <w:hideMark/>
          </w:tcPr>
          <w:p w:rsidR="005923C4" w:rsidRDefault="005923C4">
            <w:pPr>
              <w:pStyle w:val="ConsPlusCell"/>
              <w:spacing w:line="276" w:lineRule="auto"/>
            </w:pPr>
            <w:r>
              <w:lastRenderedPageBreak/>
              <w:t>Система организации контроля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2" w:type="dxa"/>
            <w:hideMark/>
          </w:tcPr>
          <w:p w:rsidR="005923C4" w:rsidRDefault="005923C4">
            <w:pPr>
              <w:autoSpaceDE w:val="0"/>
              <w:autoSpaceDN w:val="0"/>
              <w:adjustRightInd w:val="0"/>
              <w:spacing w:line="276" w:lineRule="auto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Дмитриевского района</w:t>
            </w:r>
          </w:p>
        </w:tc>
      </w:tr>
      <w:tr w:rsidR="005923C4">
        <w:tc>
          <w:tcPr>
            <w:tcW w:w="2808" w:type="dxa"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2" w:type="dxa"/>
            <w:hideMark/>
          </w:tcPr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результате реализации программы будет: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 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  до 29 %;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увеличена     доля     лиц,    систематически занимающихся физической культурой и спортом, в общей численности населения  района на 4 %;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  уровень  обеспеченности   населения спортивными     сооружениями     исходя     из единовременной пропускной способности на 3 %;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увеличена   доля    лиц    с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ограниченными</w:t>
            </w:r>
            <w:proofErr w:type="gramEnd"/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возможностями    здоровья     и     инвалидов, систематически     занимающихся     физической культурой  и  спортом,  в  общей   численности данной категории населения на 3 %;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увеличена  доля  обучающихся   и   студентов, систематически     занимающихся    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культурой  и  спортом,  в  общей   численности данной категории населения на 11 %;</w:t>
            </w:r>
          </w:p>
          <w:p w:rsidR="005923C4" w:rsidRDefault="005923C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увеличена   доля    лиц,    занимающихся    в специализированных спортивных  учреждениях,  в общей численности детей 6 - 15 лет на  7 %;</w:t>
            </w:r>
          </w:p>
          <w:p w:rsidR="005923C4" w:rsidRDefault="005923C4">
            <w:pPr>
              <w:pStyle w:val="ConsPlusNormal0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сохранена доля детей, оздоровленных в рамках  организации оздоровления и отдыха, в общей численности детей школьного возраста.</w:t>
            </w:r>
          </w:p>
        </w:tc>
      </w:tr>
    </w:tbl>
    <w:p w:rsidR="009F5668" w:rsidRDefault="009F5668"/>
    <w:sectPr w:rsidR="009F5668" w:rsidSect="009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3C4"/>
    <w:rsid w:val="001D4DC2"/>
    <w:rsid w:val="002F17AE"/>
    <w:rsid w:val="005923C4"/>
    <w:rsid w:val="009614A6"/>
    <w:rsid w:val="009F5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23C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5923C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5923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5923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сновной"/>
    <w:basedOn w:val="a"/>
    <w:uiPriority w:val="99"/>
    <w:locked/>
    <w:rsid w:val="005923C4"/>
    <w:pPr>
      <w:spacing w:after="20" w:line="360" w:lineRule="auto"/>
      <w:ind w:firstLine="709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5923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CEF4BA013D12EF2B43706371C6983BB1337ADFE76B8FD0FDE497C687212703773082EB8EA1DFFC98BB2B3Ds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983</Words>
  <Characters>5606</Characters>
  <Application>Microsoft Office Word</Application>
  <DocSecurity>0</DocSecurity>
  <Lines>46</Lines>
  <Paragraphs>13</Paragraphs>
  <ScaleCrop>false</ScaleCrop>
  <Company>Grizli777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</dc:creator>
  <cp:keywords/>
  <dc:description/>
  <cp:lastModifiedBy>Изотова</cp:lastModifiedBy>
  <cp:revision>4</cp:revision>
  <dcterms:created xsi:type="dcterms:W3CDTF">2024-11-26T07:34:00Z</dcterms:created>
  <dcterms:modified xsi:type="dcterms:W3CDTF">2024-11-26T07:34:00Z</dcterms:modified>
</cp:coreProperties>
</file>