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00969" w:rsidP="007141B9">
      <w:pPr>
        <w:tabs>
          <w:tab w:val="left" w:pos="3969"/>
          <w:tab w:val="left" w:pos="963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  <w:r w:rsidR="007141B9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7DC" w:rsidP="007141B9">
      <w:pPr>
        <w:tabs>
          <w:tab w:val="left" w:pos="3969"/>
          <w:tab w:val="left" w:pos="963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511F46" w:rsidP="007141B9">
      <w:pPr>
        <w:tabs>
          <w:tab w:val="left" w:pos="3969"/>
          <w:tab w:val="left" w:pos="963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F3BC6">
        <w:rPr>
          <w:rFonts w:ascii="Times New Roman" w:hAnsi="Times New Roman"/>
          <w:b/>
          <w:sz w:val="28"/>
          <w:szCs w:val="28"/>
        </w:rPr>
        <w:t>21</w:t>
      </w:r>
      <w:r w:rsidR="007B33FB">
        <w:rPr>
          <w:rFonts w:ascii="Times New Roman" w:hAnsi="Times New Roman"/>
          <w:b/>
          <w:sz w:val="28"/>
          <w:szCs w:val="28"/>
        </w:rPr>
        <w:t>» апреля 202</w:t>
      </w:r>
      <w:r w:rsidR="007F3BC6">
        <w:rPr>
          <w:rFonts w:ascii="Times New Roman" w:hAnsi="Times New Roman"/>
          <w:b/>
          <w:sz w:val="28"/>
          <w:szCs w:val="28"/>
        </w:rPr>
        <w:t>5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="00354B5C">
        <w:rPr>
          <w:rFonts w:ascii="Times New Roman" w:hAnsi="Times New Roman"/>
          <w:b/>
          <w:sz w:val="28"/>
          <w:szCs w:val="28"/>
        </w:rPr>
        <w:t xml:space="preserve"> </w:t>
      </w:r>
      <w:r w:rsidR="007B33FB">
        <w:rPr>
          <w:rFonts w:ascii="Times New Roman" w:hAnsi="Times New Roman"/>
          <w:b/>
          <w:sz w:val="28"/>
          <w:szCs w:val="28"/>
        </w:rPr>
        <w:t>квартал 202</w:t>
      </w:r>
      <w:r w:rsidR="00961CA8">
        <w:rPr>
          <w:rFonts w:ascii="Times New Roman" w:hAnsi="Times New Roman"/>
          <w:b/>
          <w:sz w:val="28"/>
          <w:szCs w:val="28"/>
        </w:rPr>
        <w:t>5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7DC">
        <w:rPr>
          <w:rFonts w:ascii="Times New Roman" w:hAnsi="Times New Roman"/>
          <w:b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</w:t>
      </w:r>
      <w:proofErr w:type="gramStart"/>
      <w:r w:rsidR="00877988" w:rsidRPr="00015BA8">
        <w:rPr>
          <w:rFonts w:ascii="Times New Roman" w:hAnsi="Times New Roman"/>
          <w:sz w:val="28"/>
          <w:szCs w:val="28"/>
        </w:rPr>
        <w:t xml:space="preserve">на 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961CA8">
        <w:rPr>
          <w:rFonts w:ascii="Times New Roman" w:hAnsi="Times New Roman"/>
          <w:sz w:val="28"/>
          <w:szCs w:val="28"/>
        </w:rPr>
        <w:t>5</w:t>
      </w:r>
      <w:proofErr w:type="gramEnd"/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</w:t>
      </w:r>
      <w:r w:rsidR="00D0142B">
        <w:rPr>
          <w:rFonts w:ascii="Times New Roman" w:hAnsi="Times New Roman"/>
          <w:sz w:val="28"/>
          <w:szCs w:val="28"/>
        </w:rPr>
        <w:t xml:space="preserve">урской области от </w:t>
      </w:r>
      <w:r w:rsidR="00961CA8">
        <w:rPr>
          <w:rFonts w:ascii="Times New Roman" w:hAnsi="Times New Roman"/>
          <w:sz w:val="28"/>
          <w:szCs w:val="28"/>
        </w:rPr>
        <w:t>23</w:t>
      </w:r>
      <w:r w:rsidR="00042E15" w:rsidRPr="00015BA8">
        <w:rPr>
          <w:rFonts w:ascii="Times New Roman" w:hAnsi="Times New Roman"/>
          <w:sz w:val="28"/>
          <w:szCs w:val="28"/>
        </w:rPr>
        <w:t>.12.20</w:t>
      </w:r>
      <w:r w:rsidR="00D0142B">
        <w:rPr>
          <w:rFonts w:ascii="Times New Roman" w:hAnsi="Times New Roman"/>
          <w:sz w:val="28"/>
          <w:szCs w:val="28"/>
        </w:rPr>
        <w:t>2</w:t>
      </w:r>
      <w:r w:rsidR="00961CA8">
        <w:rPr>
          <w:rFonts w:ascii="Times New Roman" w:hAnsi="Times New Roman"/>
          <w:sz w:val="28"/>
          <w:szCs w:val="28"/>
        </w:rPr>
        <w:t>4</w:t>
      </w:r>
      <w:r w:rsidR="00C91710">
        <w:rPr>
          <w:rFonts w:ascii="Times New Roman" w:hAnsi="Times New Roman"/>
          <w:sz w:val="28"/>
          <w:szCs w:val="28"/>
        </w:rPr>
        <w:t xml:space="preserve"> года №1</w:t>
      </w:r>
      <w:r w:rsidR="00961CA8">
        <w:rPr>
          <w:rFonts w:ascii="Times New Roman" w:hAnsi="Times New Roman"/>
          <w:sz w:val="28"/>
          <w:szCs w:val="28"/>
        </w:rPr>
        <w:t>0</w:t>
      </w:r>
      <w:r w:rsidR="00042E15" w:rsidRPr="00015BA8">
        <w:rPr>
          <w:rFonts w:ascii="Times New Roman" w:hAnsi="Times New Roman"/>
          <w:sz w:val="28"/>
          <w:szCs w:val="28"/>
        </w:rPr>
        <w:t>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82D3B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82D3B" w:rsidRPr="00015BA8">
        <w:rPr>
          <w:rFonts w:ascii="Times New Roman" w:hAnsi="Times New Roman"/>
          <w:sz w:val="28"/>
          <w:szCs w:val="28"/>
        </w:rPr>
        <w:t xml:space="preserve">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42E15" w:rsidRPr="00015BA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42E15" w:rsidRPr="00015BA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816439">
        <w:rPr>
          <w:rFonts w:ascii="Times New Roman" w:hAnsi="Times New Roman"/>
          <w:b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квартал </w:t>
      </w:r>
      <w:r w:rsidR="00D0142B">
        <w:rPr>
          <w:rFonts w:ascii="Times New Roman" w:hAnsi="Times New Roman"/>
          <w:sz w:val="28"/>
          <w:szCs w:val="28"/>
        </w:rPr>
        <w:t>202</w:t>
      </w:r>
      <w:r w:rsidR="00961CA8">
        <w:rPr>
          <w:rFonts w:ascii="Times New Roman" w:hAnsi="Times New Roman"/>
          <w:sz w:val="28"/>
          <w:szCs w:val="28"/>
        </w:rPr>
        <w:t>5</w:t>
      </w:r>
      <w:r w:rsidR="00816439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</w:t>
      </w:r>
      <w:r w:rsidR="00511F46">
        <w:rPr>
          <w:rFonts w:ascii="Times New Roman" w:hAnsi="Times New Roman"/>
          <w:sz w:val="28"/>
          <w:szCs w:val="28"/>
        </w:rPr>
        <w:t xml:space="preserve"> </w:t>
      </w:r>
      <w:r w:rsidR="00961CA8">
        <w:rPr>
          <w:rFonts w:ascii="Times New Roman" w:hAnsi="Times New Roman"/>
          <w:sz w:val="28"/>
          <w:szCs w:val="28"/>
        </w:rPr>
        <w:t>18</w:t>
      </w:r>
      <w:r w:rsidR="00EA70A0" w:rsidRPr="00E5171C">
        <w:rPr>
          <w:rFonts w:ascii="Times New Roman" w:hAnsi="Times New Roman"/>
          <w:sz w:val="28"/>
          <w:szCs w:val="28"/>
        </w:rPr>
        <w:t xml:space="preserve"> апре</w:t>
      </w:r>
      <w:r w:rsidR="00F63812" w:rsidRPr="00E5171C">
        <w:rPr>
          <w:rFonts w:ascii="Times New Roman" w:hAnsi="Times New Roman"/>
          <w:sz w:val="28"/>
          <w:szCs w:val="28"/>
        </w:rPr>
        <w:t>ля</w:t>
      </w:r>
      <w:r w:rsidR="00083987" w:rsidRPr="00E5171C">
        <w:rPr>
          <w:rFonts w:ascii="Times New Roman" w:hAnsi="Times New Roman"/>
          <w:sz w:val="28"/>
          <w:szCs w:val="28"/>
        </w:rPr>
        <w:t xml:space="preserve"> по </w:t>
      </w:r>
      <w:r w:rsidR="00511F46">
        <w:rPr>
          <w:rFonts w:ascii="Times New Roman" w:hAnsi="Times New Roman"/>
          <w:sz w:val="28"/>
          <w:szCs w:val="28"/>
        </w:rPr>
        <w:t>2</w:t>
      </w:r>
      <w:r w:rsidR="009D4246">
        <w:rPr>
          <w:rFonts w:ascii="Times New Roman" w:hAnsi="Times New Roman"/>
          <w:sz w:val="28"/>
          <w:szCs w:val="28"/>
        </w:rPr>
        <w:t>3</w:t>
      </w:r>
      <w:r w:rsidR="00E5171C" w:rsidRPr="00E5171C">
        <w:rPr>
          <w:rFonts w:ascii="Times New Roman" w:hAnsi="Times New Roman"/>
          <w:sz w:val="28"/>
          <w:szCs w:val="28"/>
        </w:rPr>
        <w:t xml:space="preserve"> </w:t>
      </w:r>
      <w:r w:rsidR="00B71175" w:rsidRPr="00E5171C">
        <w:rPr>
          <w:rFonts w:ascii="Times New Roman" w:hAnsi="Times New Roman"/>
          <w:sz w:val="28"/>
          <w:szCs w:val="28"/>
        </w:rPr>
        <w:t>апреля</w:t>
      </w:r>
      <w:r w:rsidR="00D0142B">
        <w:rPr>
          <w:rFonts w:ascii="Times New Roman" w:hAnsi="Times New Roman"/>
          <w:sz w:val="28"/>
          <w:szCs w:val="28"/>
        </w:rPr>
        <w:t xml:space="preserve"> 202</w:t>
      </w:r>
      <w:r w:rsidR="00961CA8">
        <w:rPr>
          <w:rFonts w:ascii="Times New Roman" w:hAnsi="Times New Roman"/>
          <w:sz w:val="28"/>
          <w:szCs w:val="28"/>
        </w:rPr>
        <w:t>5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16439" w:rsidRPr="00E5171C" w:rsidRDefault="00820C1C" w:rsidP="001B4EB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82D3B" w:rsidRPr="00E5171C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816439" w:rsidRDefault="0081643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175" w:rsidRDefault="00820C1C" w:rsidP="003806B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sz w:val="28"/>
          <w:szCs w:val="28"/>
        </w:rPr>
        <w:t>Решением Собра</w:t>
      </w:r>
      <w:r w:rsidR="00F63812" w:rsidRPr="00E5171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F63812" w:rsidRPr="00E5171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E5171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E404B5">
        <w:rPr>
          <w:rFonts w:ascii="Times New Roman" w:hAnsi="Times New Roman"/>
          <w:sz w:val="28"/>
          <w:szCs w:val="28"/>
        </w:rPr>
        <w:t>о</w:t>
      </w:r>
      <w:r w:rsidR="00FF3810" w:rsidRPr="00E404B5">
        <w:rPr>
          <w:rFonts w:ascii="Times New Roman" w:hAnsi="Times New Roman"/>
          <w:sz w:val="28"/>
          <w:szCs w:val="28"/>
        </w:rPr>
        <w:t>бла</w:t>
      </w:r>
      <w:r w:rsidR="00F63812" w:rsidRPr="00E404B5">
        <w:rPr>
          <w:rFonts w:ascii="Times New Roman" w:hAnsi="Times New Roman"/>
          <w:sz w:val="28"/>
          <w:szCs w:val="28"/>
        </w:rPr>
        <w:t xml:space="preserve">сти </w:t>
      </w:r>
      <w:r w:rsidR="00C91710">
        <w:rPr>
          <w:rFonts w:ascii="Times New Roman" w:hAnsi="Times New Roman"/>
          <w:sz w:val="28"/>
          <w:szCs w:val="28"/>
        </w:rPr>
        <w:t xml:space="preserve">от </w:t>
      </w:r>
      <w:r w:rsidR="00961CA8">
        <w:rPr>
          <w:rFonts w:ascii="Times New Roman" w:hAnsi="Times New Roman"/>
          <w:sz w:val="28"/>
          <w:szCs w:val="28"/>
        </w:rPr>
        <w:t>16</w:t>
      </w:r>
      <w:r w:rsidR="00D0142B">
        <w:rPr>
          <w:rFonts w:ascii="Times New Roman" w:hAnsi="Times New Roman"/>
          <w:sz w:val="28"/>
          <w:szCs w:val="28"/>
        </w:rPr>
        <w:t>.12.202</w:t>
      </w:r>
      <w:r w:rsidR="00961CA8">
        <w:rPr>
          <w:rFonts w:ascii="Times New Roman" w:hAnsi="Times New Roman"/>
          <w:sz w:val="28"/>
          <w:szCs w:val="28"/>
        </w:rPr>
        <w:t>4</w:t>
      </w:r>
      <w:r w:rsidR="00F63812" w:rsidRPr="00E404B5">
        <w:rPr>
          <w:rFonts w:ascii="Times New Roman" w:hAnsi="Times New Roman"/>
          <w:sz w:val="28"/>
          <w:szCs w:val="28"/>
        </w:rPr>
        <w:t xml:space="preserve"> года №</w:t>
      </w:r>
      <w:r w:rsidR="009D4246">
        <w:rPr>
          <w:rFonts w:ascii="Times New Roman" w:hAnsi="Times New Roman"/>
          <w:sz w:val="28"/>
          <w:szCs w:val="28"/>
        </w:rPr>
        <w:t>1</w:t>
      </w:r>
      <w:r w:rsidR="00961CA8">
        <w:rPr>
          <w:rFonts w:ascii="Times New Roman" w:hAnsi="Times New Roman"/>
          <w:sz w:val="28"/>
          <w:szCs w:val="28"/>
        </w:rPr>
        <w:t>5</w:t>
      </w:r>
      <w:r w:rsidR="009D4246">
        <w:rPr>
          <w:rFonts w:ascii="Times New Roman" w:hAnsi="Times New Roman"/>
          <w:sz w:val="28"/>
          <w:szCs w:val="28"/>
        </w:rPr>
        <w:t>9</w:t>
      </w:r>
      <w:r w:rsidR="00F63812" w:rsidRPr="00E404B5">
        <w:rPr>
          <w:rFonts w:ascii="Times New Roman" w:hAnsi="Times New Roman"/>
          <w:sz w:val="28"/>
          <w:szCs w:val="28"/>
        </w:rPr>
        <w:t xml:space="preserve"> утвержден </w:t>
      </w:r>
      <w:r w:rsidRPr="00E5171C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E5171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F3810" w:rsidRPr="00E5171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FF3810" w:rsidRPr="00E5171C">
        <w:rPr>
          <w:rFonts w:ascii="Times New Roman" w:hAnsi="Times New Roman"/>
          <w:sz w:val="28"/>
          <w:szCs w:val="28"/>
        </w:rPr>
        <w:t xml:space="preserve"> </w:t>
      </w:r>
      <w:r w:rsidR="00F63812" w:rsidRPr="00E5171C">
        <w:rPr>
          <w:rFonts w:ascii="Times New Roman" w:hAnsi="Times New Roman"/>
          <w:sz w:val="28"/>
          <w:szCs w:val="28"/>
        </w:rPr>
        <w:t>сельсовет»</w:t>
      </w:r>
      <w:r w:rsidRPr="00E5171C">
        <w:rPr>
          <w:rFonts w:ascii="Times New Roman" w:hAnsi="Times New Roman"/>
          <w:sz w:val="28"/>
          <w:szCs w:val="28"/>
        </w:rPr>
        <w:t xml:space="preserve"> на </w:t>
      </w:r>
      <w:r w:rsidR="00D0142B">
        <w:rPr>
          <w:rFonts w:ascii="Times New Roman" w:hAnsi="Times New Roman"/>
          <w:sz w:val="28"/>
          <w:szCs w:val="28"/>
        </w:rPr>
        <w:t>202</w:t>
      </w:r>
      <w:r w:rsidR="00961CA8">
        <w:rPr>
          <w:rFonts w:ascii="Times New Roman" w:hAnsi="Times New Roman"/>
          <w:sz w:val="28"/>
          <w:szCs w:val="28"/>
        </w:rPr>
        <w:t>5</w:t>
      </w:r>
      <w:r w:rsidR="00F07CD7" w:rsidRPr="00E5171C">
        <w:rPr>
          <w:rFonts w:ascii="Times New Roman" w:hAnsi="Times New Roman"/>
          <w:sz w:val="28"/>
          <w:szCs w:val="28"/>
        </w:rPr>
        <w:t xml:space="preserve"> год </w:t>
      </w:r>
      <w:r w:rsidR="00F63812" w:rsidRPr="00E5171C">
        <w:rPr>
          <w:rFonts w:ascii="Times New Roman" w:hAnsi="Times New Roman"/>
          <w:sz w:val="28"/>
          <w:szCs w:val="28"/>
        </w:rPr>
        <w:t>и пла</w:t>
      </w:r>
      <w:r w:rsidR="009327DC">
        <w:rPr>
          <w:rFonts w:ascii="Times New Roman" w:hAnsi="Times New Roman"/>
          <w:sz w:val="28"/>
          <w:szCs w:val="28"/>
        </w:rPr>
        <w:t>новый период 202</w:t>
      </w:r>
      <w:r w:rsidR="00961CA8">
        <w:rPr>
          <w:rFonts w:ascii="Times New Roman" w:hAnsi="Times New Roman"/>
          <w:sz w:val="28"/>
          <w:szCs w:val="28"/>
        </w:rPr>
        <w:t>6</w:t>
      </w:r>
      <w:r w:rsidR="00EE506D" w:rsidRPr="00E5171C">
        <w:rPr>
          <w:rFonts w:ascii="Times New Roman" w:hAnsi="Times New Roman"/>
          <w:sz w:val="28"/>
          <w:szCs w:val="28"/>
        </w:rPr>
        <w:t xml:space="preserve"> и 20</w:t>
      </w:r>
      <w:r w:rsidR="00C91710">
        <w:rPr>
          <w:rFonts w:ascii="Times New Roman" w:hAnsi="Times New Roman"/>
          <w:sz w:val="28"/>
          <w:szCs w:val="28"/>
        </w:rPr>
        <w:t>2</w:t>
      </w:r>
      <w:r w:rsidR="00961CA8">
        <w:rPr>
          <w:rFonts w:ascii="Times New Roman" w:hAnsi="Times New Roman"/>
          <w:sz w:val="28"/>
          <w:szCs w:val="28"/>
        </w:rPr>
        <w:t>7</w:t>
      </w:r>
      <w:r w:rsidR="0010244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>годов</w:t>
      </w:r>
      <w:r w:rsidR="0010244B">
        <w:rPr>
          <w:rFonts w:ascii="Times New Roman" w:hAnsi="Times New Roman"/>
          <w:sz w:val="28"/>
          <w:szCs w:val="28"/>
        </w:rPr>
        <w:t xml:space="preserve"> предусмотрен общий прогнозируем</w:t>
      </w:r>
      <w:r w:rsidR="009327DC">
        <w:rPr>
          <w:rFonts w:ascii="Times New Roman" w:hAnsi="Times New Roman"/>
          <w:sz w:val="28"/>
          <w:szCs w:val="28"/>
        </w:rPr>
        <w:t xml:space="preserve">ый объем доходов в сумме </w:t>
      </w:r>
      <w:r w:rsidR="00961CA8">
        <w:rPr>
          <w:rFonts w:ascii="Times New Roman" w:hAnsi="Times New Roman"/>
          <w:sz w:val="28"/>
          <w:szCs w:val="28"/>
        </w:rPr>
        <w:t>5627,9</w:t>
      </w:r>
      <w:r w:rsidR="009327DC">
        <w:rPr>
          <w:rFonts w:ascii="Times New Roman" w:hAnsi="Times New Roman"/>
          <w:sz w:val="28"/>
          <w:szCs w:val="28"/>
        </w:rPr>
        <w:t xml:space="preserve"> тыс. рублей, расходов </w:t>
      </w:r>
      <w:r w:rsidR="00961CA8">
        <w:rPr>
          <w:rFonts w:ascii="Times New Roman" w:hAnsi="Times New Roman"/>
          <w:sz w:val="28"/>
          <w:szCs w:val="28"/>
        </w:rPr>
        <w:t>5627,</w:t>
      </w:r>
      <w:proofErr w:type="gramStart"/>
      <w:r w:rsidR="00961CA8">
        <w:rPr>
          <w:rFonts w:ascii="Times New Roman" w:hAnsi="Times New Roman"/>
          <w:sz w:val="28"/>
          <w:szCs w:val="28"/>
        </w:rPr>
        <w:t>9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10244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10244B">
        <w:rPr>
          <w:rFonts w:ascii="Times New Roman" w:hAnsi="Times New Roman"/>
          <w:sz w:val="28"/>
          <w:szCs w:val="28"/>
        </w:rPr>
        <w:t xml:space="preserve"> рублей, бюджет принят бездефицитный</w:t>
      </w:r>
      <w:r w:rsidR="00EE506D" w:rsidRPr="00EF67AB">
        <w:rPr>
          <w:rFonts w:ascii="Times New Roman" w:hAnsi="Times New Roman"/>
          <w:sz w:val="28"/>
          <w:szCs w:val="28"/>
        </w:rPr>
        <w:t>.</w:t>
      </w:r>
      <w:r w:rsidR="00961CA8" w:rsidRPr="00961CA8">
        <w:rPr>
          <w:rFonts w:ascii="Times New Roman" w:hAnsi="Times New Roman"/>
          <w:sz w:val="28"/>
          <w:szCs w:val="28"/>
        </w:rPr>
        <w:t xml:space="preserve"> </w:t>
      </w:r>
      <w:r w:rsidR="00961CA8">
        <w:rPr>
          <w:rFonts w:ascii="Times New Roman" w:hAnsi="Times New Roman"/>
          <w:sz w:val="28"/>
          <w:szCs w:val="28"/>
        </w:rPr>
        <w:t>Уточненный бюджет (Решение от 03.02.2025 года №166) по доходам составил 37069,5 тыс. рублей, по расходам 8397,9 тыс. рублей, профицит бюджета 28671,6 тыс. рублей.</w:t>
      </w:r>
      <w:r w:rsidR="003806B7">
        <w:rPr>
          <w:rFonts w:ascii="Times New Roman" w:hAnsi="Times New Roman"/>
          <w:sz w:val="28"/>
          <w:szCs w:val="28"/>
        </w:rPr>
        <w:t xml:space="preserve"> </w:t>
      </w:r>
      <w:r w:rsidR="00C91710">
        <w:rPr>
          <w:rFonts w:ascii="Times New Roman" w:hAnsi="Times New Roman"/>
          <w:sz w:val="28"/>
          <w:szCs w:val="28"/>
        </w:rPr>
        <w:t xml:space="preserve">Согласно сводной бюджетной </w:t>
      </w:r>
      <w:proofErr w:type="gramStart"/>
      <w:r w:rsidR="00C91710">
        <w:rPr>
          <w:rFonts w:ascii="Times New Roman" w:hAnsi="Times New Roman"/>
          <w:sz w:val="28"/>
          <w:szCs w:val="28"/>
        </w:rPr>
        <w:t xml:space="preserve">росписи </w:t>
      </w:r>
      <w:r w:rsidRPr="00EF67AB">
        <w:rPr>
          <w:rFonts w:ascii="Times New Roman" w:hAnsi="Times New Roman"/>
          <w:sz w:val="28"/>
          <w:szCs w:val="28"/>
        </w:rPr>
        <w:t xml:space="preserve"> общий</w:t>
      </w:r>
      <w:proofErr w:type="gramEnd"/>
      <w:r w:rsidRPr="00EF67AB">
        <w:rPr>
          <w:rFonts w:ascii="Times New Roman" w:hAnsi="Times New Roman"/>
          <w:sz w:val="28"/>
          <w:szCs w:val="28"/>
        </w:rPr>
        <w:t xml:space="preserve"> прогнозируемый объем </w:t>
      </w:r>
      <w:r w:rsidR="009D4246">
        <w:rPr>
          <w:rFonts w:ascii="Times New Roman" w:hAnsi="Times New Roman"/>
          <w:sz w:val="28"/>
          <w:szCs w:val="28"/>
        </w:rPr>
        <w:t>расходов</w:t>
      </w:r>
      <w:r w:rsidR="00961CA8">
        <w:rPr>
          <w:rFonts w:ascii="Times New Roman" w:hAnsi="Times New Roman"/>
          <w:sz w:val="28"/>
          <w:szCs w:val="28"/>
        </w:rPr>
        <w:t xml:space="preserve"> составляет</w:t>
      </w:r>
      <w:r w:rsidR="009D4246">
        <w:rPr>
          <w:rFonts w:ascii="Times New Roman" w:hAnsi="Times New Roman"/>
          <w:sz w:val="28"/>
          <w:szCs w:val="28"/>
        </w:rPr>
        <w:t xml:space="preserve"> </w:t>
      </w:r>
      <w:r w:rsidR="00961CA8">
        <w:rPr>
          <w:rFonts w:ascii="Times New Roman" w:hAnsi="Times New Roman"/>
          <w:sz w:val="28"/>
          <w:szCs w:val="28"/>
        </w:rPr>
        <w:t>12705,1</w:t>
      </w:r>
      <w:r w:rsidR="009D4246">
        <w:rPr>
          <w:rFonts w:ascii="Times New Roman" w:hAnsi="Times New Roman"/>
          <w:sz w:val="28"/>
          <w:szCs w:val="28"/>
        </w:rPr>
        <w:t xml:space="preserve"> тыс. рублей, </w:t>
      </w:r>
      <w:r w:rsidR="00961CA8">
        <w:rPr>
          <w:rFonts w:ascii="Times New Roman" w:hAnsi="Times New Roman"/>
          <w:sz w:val="28"/>
          <w:szCs w:val="28"/>
        </w:rPr>
        <w:t xml:space="preserve">профицит </w:t>
      </w:r>
      <w:r w:rsidR="009327DC">
        <w:rPr>
          <w:rFonts w:ascii="Times New Roman" w:hAnsi="Times New Roman"/>
          <w:sz w:val="28"/>
          <w:szCs w:val="28"/>
        </w:rPr>
        <w:t xml:space="preserve"> бюджета составляет </w:t>
      </w:r>
      <w:r w:rsidR="00961CA8">
        <w:rPr>
          <w:rFonts w:ascii="Times New Roman" w:hAnsi="Times New Roman"/>
          <w:sz w:val="28"/>
          <w:szCs w:val="28"/>
        </w:rPr>
        <w:t>24371,4</w:t>
      </w:r>
      <w:r w:rsidR="00CF45B7">
        <w:rPr>
          <w:rFonts w:ascii="Times New Roman" w:hAnsi="Times New Roman"/>
          <w:sz w:val="28"/>
          <w:szCs w:val="28"/>
        </w:rPr>
        <w:t xml:space="preserve"> тыс. рублей</w:t>
      </w:r>
      <w:r w:rsidR="00EE506D" w:rsidRPr="00EF67AB">
        <w:rPr>
          <w:rFonts w:ascii="Times New Roman" w:hAnsi="Times New Roman"/>
          <w:sz w:val="28"/>
          <w:szCs w:val="28"/>
        </w:rPr>
        <w:t xml:space="preserve">. </w:t>
      </w:r>
    </w:p>
    <w:p w:rsidR="00B024C1" w:rsidRPr="00597354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354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597354">
        <w:rPr>
          <w:rFonts w:ascii="Times New Roman" w:hAnsi="Times New Roman"/>
          <w:sz w:val="28"/>
          <w:szCs w:val="28"/>
        </w:rPr>
        <w:t>б</w:t>
      </w:r>
      <w:r w:rsidR="00083987" w:rsidRPr="00597354">
        <w:rPr>
          <w:rFonts w:ascii="Times New Roman" w:hAnsi="Times New Roman"/>
          <w:sz w:val="28"/>
          <w:szCs w:val="28"/>
        </w:rPr>
        <w:t xml:space="preserve">юджет по </w:t>
      </w:r>
      <w:r w:rsidR="00C91710">
        <w:rPr>
          <w:rFonts w:ascii="Times New Roman" w:hAnsi="Times New Roman"/>
          <w:sz w:val="28"/>
          <w:szCs w:val="28"/>
        </w:rPr>
        <w:t>состоянию на 01.04.202</w:t>
      </w:r>
      <w:r w:rsidR="00961CA8">
        <w:rPr>
          <w:rFonts w:ascii="Times New Roman" w:hAnsi="Times New Roman"/>
          <w:sz w:val="28"/>
          <w:szCs w:val="28"/>
        </w:rPr>
        <w:t>5</w:t>
      </w:r>
      <w:r w:rsidR="00820C1C" w:rsidRPr="00597354">
        <w:rPr>
          <w:rFonts w:ascii="Times New Roman" w:hAnsi="Times New Roman"/>
          <w:sz w:val="28"/>
          <w:szCs w:val="28"/>
        </w:rPr>
        <w:t xml:space="preserve"> г</w:t>
      </w:r>
      <w:r w:rsidR="00301BAA">
        <w:rPr>
          <w:rFonts w:ascii="Times New Roman" w:hAnsi="Times New Roman"/>
          <w:sz w:val="28"/>
          <w:szCs w:val="28"/>
        </w:rPr>
        <w:t>ода ис</w:t>
      </w:r>
      <w:r w:rsidR="009327DC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DF1F5D">
        <w:rPr>
          <w:rFonts w:ascii="Times New Roman" w:hAnsi="Times New Roman"/>
          <w:sz w:val="28"/>
          <w:szCs w:val="28"/>
        </w:rPr>
        <w:t>32559,3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597354">
        <w:rPr>
          <w:rFonts w:ascii="Times New Roman" w:hAnsi="Times New Roman"/>
          <w:sz w:val="28"/>
          <w:szCs w:val="28"/>
        </w:rPr>
        <w:t xml:space="preserve"> или н</w:t>
      </w:r>
      <w:r w:rsidR="00CF12BB" w:rsidRPr="00597354">
        <w:rPr>
          <w:rFonts w:ascii="Times New Roman" w:hAnsi="Times New Roman"/>
          <w:sz w:val="28"/>
          <w:szCs w:val="28"/>
        </w:rPr>
        <w:t xml:space="preserve">а </w:t>
      </w:r>
      <w:r w:rsidR="00DF1F5D">
        <w:rPr>
          <w:rFonts w:ascii="Times New Roman" w:hAnsi="Times New Roman"/>
          <w:sz w:val="28"/>
          <w:szCs w:val="28"/>
        </w:rPr>
        <w:t>87,8</w:t>
      </w:r>
      <w:r w:rsidR="00820C1C" w:rsidRPr="00597354">
        <w:rPr>
          <w:rFonts w:ascii="Times New Roman" w:hAnsi="Times New Roman"/>
          <w:sz w:val="28"/>
          <w:szCs w:val="28"/>
        </w:rPr>
        <w:t>% от прогнозируемого поступле</w:t>
      </w:r>
      <w:r w:rsidR="00F674BE">
        <w:rPr>
          <w:rFonts w:ascii="Times New Roman" w:hAnsi="Times New Roman"/>
          <w:sz w:val="28"/>
          <w:szCs w:val="28"/>
        </w:rPr>
        <w:t xml:space="preserve">ния </w:t>
      </w:r>
      <w:r w:rsidR="00F674BE">
        <w:rPr>
          <w:rFonts w:ascii="Times New Roman" w:hAnsi="Times New Roman"/>
          <w:sz w:val="28"/>
          <w:szCs w:val="28"/>
        </w:rPr>
        <w:lastRenderedPageBreak/>
        <w:t xml:space="preserve">доходов в </w:t>
      </w:r>
      <w:proofErr w:type="gramStart"/>
      <w:r w:rsidR="00F674BE">
        <w:rPr>
          <w:rFonts w:ascii="Times New Roman" w:hAnsi="Times New Roman"/>
          <w:sz w:val="28"/>
          <w:szCs w:val="28"/>
        </w:rPr>
        <w:t>202</w:t>
      </w:r>
      <w:r w:rsidR="00DF1F5D">
        <w:rPr>
          <w:rFonts w:ascii="Times New Roman" w:hAnsi="Times New Roman"/>
          <w:sz w:val="28"/>
          <w:szCs w:val="28"/>
        </w:rPr>
        <w:t>5</w:t>
      </w:r>
      <w:r w:rsidR="00301BAA">
        <w:rPr>
          <w:rFonts w:ascii="Times New Roman" w:hAnsi="Times New Roman"/>
          <w:sz w:val="28"/>
          <w:szCs w:val="28"/>
        </w:rPr>
        <w:t xml:space="preserve"> 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20C1C" w:rsidRPr="00597354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DF1F5D">
        <w:rPr>
          <w:rFonts w:ascii="Times New Roman" w:hAnsi="Times New Roman"/>
          <w:sz w:val="28"/>
          <w:szCs w:val="28"/>
        </w:rPr>
        <w:t>8059,9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</w:t>
      </w:r>
      <w:r w:rsidR="00CF12BB" w:rsidRPr="00597354">
        <w:rPr>
          <w:rFonts w:ascii="Times New Roman" w:hAnsi="Times New Roman"/>
          <w:sz w:val="28"/>
          <w:szCs w:val="28"/>
        </w:rPr>
        <w:t xml:space="preserve">рублей или </w:t>
      </w:r>
      <w:r w:rsidR="00DF1F5D">
        <w:rPr>
          <w:rFonts w:ascii="Times New Roman" w:hAnsi="Times New Roman"/>
          <w:sz w:val="28"/>
          <w:szCs w:val="28"/>
        </w:rPr>
        <w:t>63,4</w:t>
      </w:r>
      <w:r w:rsidR="00820C1C" w:rsidRPr="00597354">
        <w:rPr>
          <w:rFonts w:ascii="Times New Roman" w:hAnsi="Times New Roman"/>
          <w:sz w:val="28"/>
          <w:szCs w:val="28"/>
        </w:rPr>
        <w:t>% от у</w:t>
      </w:r>
      <w:r w:rsidR="00B024C1" w:rsidRPr="0059735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684B04" w:rsidRPr="00591AD2" w:rsidRDefault="00F674BE" w:rsidP="00591A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DF1F5D">
        <w:rPr>
          <w:rFonts w:ascii="Times New Roman" w:hAnsi="Times New Roman"/>
          <w:sz w:val="28"/>
          <w:szCs w:val="28"/>
        </w:rPr>
        <w:t>5</w:t>
      </w:r>
      <w:r w:rsidR="00CF45B7">
        <w:rPr>
          <w:rFonts w:ascii="Times New Roman" w:hAnsi="Times New Roman"/>
          <w:sz w:val="28"/>
          <w:szCs w:val="28"/>
        </w:rPr>
        <w:t xml:space="preserve"> года</w:t>
      </w:r>
      <w:r w:rsidR="009327DC">
        <w:rPr>
          <w:rFonts w:ascii="Times New Roman" w:hAnsi="Times New Roman"/>
          <w:sz w:val="28"/>
          <w:szCs w:val="28"/>
        </w:rPr>
        <w:t xml:space="preserve"> сложился </w:t>
      </w:r>
      <w:proofErr w:type="gramStart"/>
      <w:r w:rsidR="00DF1F5D">
        <w:rPr>
          <w:rFonts w:ascii="Times New Roman" w:hAnsi="Times New Roman"/>
          <w:sz w:val="28"/>
          <w:szCs w:val="28"/>
        </w:rPr>
        <w:t xml:space="preserve">профицит </w:t>
      </w:r>
      <w:r w:rsidR="00C91710">
        <w:rPr>
          <w:rFonts w:ascii="Times New Roman" w:hAnsi="Times New Roman"/>
          <w:sz w:val="28"/>
          <w:szCs w:val="28"/>
        </w:rPr>
        <w:t xml:space="preserve"> </w:t>
      </w:r>
      <w:r w:rsidR="00820C1C" w:rsidRPr="002F57F6">
        <w:rPr>
          <w:rFonts w:ascii="Times New Roman" w:hAnsi="Times New Roman"/>
          <w:sz w:val="28"/>
          <w:szCs w:val="28"/>
        </w:rPr>
        <w:t>бюджета</w:t>
      </w:r>
      <w:proofErr w:type="gramEnd"/>
      <w:r w:rsidR="00820C1C"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84B04" w:rsidRPr="002F57F6">
        <w:rPr>
          <w:rFonts w:ascii="Times New Roman" w:hAnsi="Times New Roman"/>
          <w:sz w:val="28"/>
          <w:szCs w:val="28"/>
        </w:rPr>
        <w:t>«</w:t>
      </w:r>
      <w:proofErr w:type="spellStart"/>
      <w:r w:rsidR="00684B04" w:rsidRPr="002F57F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84B04" w:rsidRPr="002F57F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CF45B7">
        <w:rPr>
          <w:rFonts w:ascii="Times New Roman" w:hAnsi="Times New Roman"/>
          <w:sz w:val="28"/>
          <w:szCs w:val="28"/>
        </w:rPr>
        <w:t xml:space="preserve"> </w:t>
      </w:r>
      <w:r w:rsidR="006858CD" w:rsidRPr="002F57F6">
        <w:rPr>
          <w:rFonts w:ascii="Times New Roman" w:hAnsi="Times New Roman"/>
          <w:sz w:val="28"/>
          <w:szCs w:val="28"/>
        </w:rPr>
        <w:t xml:space="preserve">в сумме </w:t>
      </w:r>
      <w:r w:rsidR="00DF1F5D">
        <w:rPr>
          <w:rFonts w:ascii="Times New Roman" w:hAnsi="Times New Roman"/>
          <w:sz w:val="28"/>
          <w:szCs w:val="28"/>
        </w:rPr>
        <w:t xml:space="preserve">24499,3 </w:t>
      </w:r>
      <w:r w:rsidR="00820C1C" w:rsidRPr="002F57F6">
        <w:rPr>
          <w:rFonts w:ascii="Times New Roman" w:hAnsi="Times New Roman"/>
          <w:sz w:val="28"/>
          <w:szCs w:val="28"/>
        </w:rPr>
        <w:t>тыс. рублей</w:t>
      </w:r>
      <w:r w:rsidR="00A162CC" w:rsidRPr="002F57F6">
        <w:rPr>
          <w:rFonts w:ascii="Times New Roman" w:hAnsi="Times New Roman"/>
          <w:sz w:val="28"/>
          <w:szCs w:val="28"/>
        </w:rPr>
        <w:t>.</w:t>
      </w:r>
    </w:p>
    <w:p w:rsidR="009327DC" w:rsidRPr="002F57F6" w:rsidRDefault="00820C1C" w:rsidP="00591AD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>2. Анал</w:t>
      </w:r>
      <w:r w:rsidR="00684B04" w:rsidRPr="002F57F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F57F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2F57F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2F57F6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02673D" w:rsidRPr="002F57F6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02673D" w:rsidRPr="002F57F6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2F57F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2F57F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2F57F6">
        <w:rPr>
          <w:rFonts w:ascii="Times New Roman" w:hAnsi="Times New Roman"/>
          <w:b/>
          <w:sz w:val="28"/>
          <w:szCs w:val="28"/>
        </w:rPr>
        <w:t>.</w:t>
      </w:r>
    </w:p>
    <w:p w:rsidR="00820C1C" w:rsidRPr="002F57F6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2F57F6">
        <w:rPr>
          <w:rFonts w:ascii="Times New Roman" w:hAnsi="Times New Roman"/>
          <w:sz w:val="28"/>
          <w:szCs w:val="28"/>
        </w:rPr>
        <w:t>данным отчета</w:t>
      </w:r>
      <w:r w:rsidRPr="002F57F6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2F57F6">
        <w:rPr>
          <w:rFonts w:ascii="Times New Roman" w:hAnsi="Times New Roman"/>
          <w:sz w:val="28"/>
          <w:szCs w:val="28"/>
        </w:rPr>
        <w:t>лнении бюджета за I кв</w:t>
      </w:r>
      <w:r w:rsidR="00F674BE">
        <w:rPr>
          <w:rFonts w:ascii="Times New Roman" w:hAnsi="Times New Roman"/>
          <w:sz w:val="28"/>
          <w:szCs w:val="28"/>
        </w:rPr>
        <w:t>артал 202</w:t>
      </w:r>
      <w:r w:rsidR="003C1C57">
        <w:rPr>
          <w:rFonts w:ascii="Times New Roman" w:hAnsi="Times New Roman"/>
          <w:sz w:val="28"/>
          <w:szCs w:val="28"/>
        </w:rPr>
        <w:t>5</w:t>
      </w:r>
      <w:r w:rsidR="00AB2CB7" w:rsidRPr="002F57F6">
        <w:rPr>
          <w:rFonts w:ascii="Times New Roman" w:hAnsi="Times New Roman"/>
          <w:sz w:val="28"/>
          <w:szCs w:val="28"/>
        </w:rPr>
        <w:t xml:space="preserve"> года в бюджет</w:t>
      </w:r>
      <w:r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2F57F6">
        <w:rPr>
          <w:rFonts w:ascii="Times New Roman" w:hAnsi="Times New Roman"/>
          <w:sz w:val="28"/>
          <w:szCs w:val="28"/>
        </w:rPr>
        <w:t>«</w:t>
      </w:r>
      <w:proofErr w:type="spellStart"/>
      <w:r w:rsidR="00AB2CB7" w:rsidRPr="002F57F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AB2CB7" w:rsidRPr="002F57F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2F57F6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9327DC">
        <w:rPr>
          <w:rFonts w:ascii="Times New Roman" w:hAnsi="Times New Roman"/>
          <w:sz w:val="28"/>
          <w:szCs w:val="28"/>
        </w:rPr>
        <w:t xml:space="preserve">              </w:t>
      </w:r>
      <w:r w:rsidR="003C1C57">
        <w:rPr>
          <w:rFonts w:ascii="Times New Roman" w:hAnsi="Times New Roman"/>
          <w:sz w:val="28"/>
          <w:szCs w:val="28"/>
        </w:rPr>
        <w:t>32559,</w:t>
      </w:r>
      <w:proofErr w:type="gramStart"/>
      <w:r w:rsidR="003C1C57">
        <w:rPr>
          <w:rFonts w:ascii="Times New Roman" w:hAnsi="Times New Roman"/>
          <w:sz w:val="28"/>
          <w:szCs w:val="28"/>
        </w:rPr>
        <w:t>2</w:t>
      </w:r>
      <w:r w:rsidR="00F674BE">
        <w:rPr>
          <w:rFonts w:ascii="Times New Roman" w:hAnsi="Times New Roman"/>
          <w:sz w:val="28"/>
          <w:szCs w:val="28"/>
        </w:rPr>
        <w:t xml:space="preserve"> </w:t>
      </w:r>
      <w:r w:rsidR="002F57F6" w:rsidRPr="002F57F6">
        <w:rPr>
          <w:rFonts w:ascii="Times New Roman" w:hAnsi="Times New Roman"/>
          <w:sz w:val="28"/>
          <w:szCs w:val="28"/>
        </w:rPr>
        <w:t xml:space="preserve"> </w:t>
      </w:r>
      <w:r w:rsidR="0038365B" w:rsidRPr="002F57F6">
        <w:rPr>
          <w:rFonts w:ascii="Times New Roman" w:hAnsi="Times New Roman"/>
          <w:sz w:val="28"/>
          <w:szCs w:val="28"/>
        </w:rPr>
        <w:t>тыс.</w:t>
      </w:r>
      <w:proofErr w:type="gramEnd"/>
      <w:r w:rsidR="0038365B" w:rsidRPr="002F57F6">
        <w:rPr>
          <w:rFonts w:ascii="Times New Roman" w:hAnsi="Times New Roman"/>
          <w:sz w:val="28"/>
          <w:szCs w:val="28"/>
        </w:rPr>
        <w:t xml:space="preserve"> рублей, что на </w:t>
      </w:r>
      <w:r w:rsidR="003C1C57">
        <w:rPr>
          <w:rFonts w:ascii="Times New Roman" w:hAnsi="Times New Roman"/>
          <w:sz w:val="28"/>
          <w:szCs w:val="28"/>
        </w:rPr>
        <w:t>31343,1</w:t>
      </w:r>
      <w:r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36325B">
        <w:rPr>
          <w:rFonts w:ascii="Times New Roman" w:hAnsi="Times New Roman"/>
          <w:sz w:val="28"/>
          <w:szCs w:val="28"/>
        </w:rPr>
        <w:t>больше</w:t>
      </w:r>
      <w:r w:rsidR="002927D2" w:rsidRPr="002F57F6">
        <w:rPr>
          <w:rFonts w:ascii="Times New Roman" w:hAnsi="Times New Roman"/>
          <w:sz w:val="28"/>
          <w:szCs w:val="28"/>
        </w:rPr>
        <w:t xml:space="preserve"> чем</w:t>
      </w:r>
      <w:r w:rsidR="00BF7672" w:rsidRPr="002F57F6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2F57F6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2F57F6">
        <w:rPr>
          <w:rFonts w:ascii="Times New Roman" w:hAnsi="Times New Roman"/>
          <w:sz w:val="28"/>
          <w:szCs w:val="28"/>
        </w:rPr>
        <w:t xml:space="preserve">е </w:t>
      </w:r>
      <w:r w:rsidR="00F674BE">
        <w:rPr>
          <w:rFonts w:ascii="Times New Roman" w:hAnsi="Times New Roman"/>
          <w:sz w:val="28"/>
          <w:szCs w:val="28"/>
        </w:rPr>
        <w:t>202</w:t>
      </w:r>
      <w:r w:rsidR="003C1C57">
        <w:rPr>
          <w:rFonts w:ascii="Times New Roman" w:hAnsi="Times New Roman"/>
          <w:sz w:val="28"/>
          <w:szCs w:val="28"/>
        </w:rPr>
        <w:t>4</w:t>
      </w:r>
      <w:r w:rsidR="0038365B" w:rsidRPr="002F57F6">
        <w:rPr>
          <w:rFonts w:ascii="Times New Roman" w:hAnsi="Times New Roman"/>
          <w:sz w:val="28"/>
          <w:szCs w:val="28"/>
        </w:rPr>
        <w:t xml:space="preserve"> года</w:t>
      </w:r>
      <w:r w:rsidR="009A0CBF" w:rsidRPr="002F57F6">
        <w:rPr>
          <w:rFonts w:ascii="Times New Roman" w:hAnsi="Times New Roman"/>
          <w:sz w:val="28"/>
          <w:szCs w:val="28"/>
        </w:rPr>
        <w:t>.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9017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="00E4662D" w:rsidRPr="0059017C">
        <w:rPr>
          <w:rFonts w:ascii="Times New Roman" w:hAnsi="Times New Roman"/>
          <w:sz w:val="28"/>
          <w:szCs w:val="28"/>
        </w:rPr>
        <w:t>Старогород</w:t>
      </w:r>
      <w:r w:rsidRPr="0059017C">
        <w:rPr>
          <w:rFonts w:ascii="Times New Roman" w:hAnsi="Times New Roman"/>
          <w:sz w:val="28"/>
          <w:szCs w:val="28"/>
        </w:rPr>
        <w:t>ский</w:t>
      </w:r>
      <w:proofErr w:type="spellEnd"/>
      <w:r w:rsidRPr="0059017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59017C" w:rsidRPr="0059017C">
        <w:rPr>
          <w:rFonts w:ascii="Times New Roman" w:hAnsi="Times New Roman"/>
          <w:sz w:val="28"/>
          <w:szCs w:val="28"/>
        </w:rPr>
        <w:t xml:space="preserve">за </w:t>
      </w:r>
      <w:r w:rsidR="009327DC">
        <w:rPr>
          <w:rFonts w:ascii="Times New Roman" w:hAnsi="Times New Roman"/>
          <w:sz w:val="28"/>
          <w:szCs w:val="28"/>
        </w:rPr>
        <w:t xml:space="preserve">                       </w:t>
      </w:r>
      <w:r w:rsidR="0059017C" w:rsidRPr="0059017C">
        <w:rPr>
          <w:rFonts w:ascii="Times New Roman" w:hAnsi="Times New Roman"/>
          <w:sz w:val="28"/>
          <w:szCs w:val="28"/>
        </w:rPr>
        <w:t>I квартал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3C1C57">
        <w:rPr>
          <w:rFonts w:ascii="Times New Roman" w:hAnsi="Times New Roman"/>
          <w:sz w:val="28"/>
          <w:szCs w:val="28"/>
        </w:rPr>
        <w:t>5</w:t>
      </w:r>
      <w:r w:rsidRPr="0059017C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59017C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34100" cy="1552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7D2" w:rsidRPr="0059017C" w:rsidRDefault="005614E5" w:rsidP="00AC214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9017C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59017C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59017C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59017C" w:rsidRPr="0059017C">
        <w:rPr>
          <w:rFonts w:ascii="Times New Roman" w:hAnsi="Times New Roman"/>
          <w:sz w:val="24"/>
          <w:szCs w:val="28"/>
        </w:rPr>
        <w:t>за</w:t>
      </w:r>
      <w:r w:rsidR="009327DC">
        <w:rPr>
          <w:rFonts w:ascii="Times New Roman" w:hAnsi="Times New Roman"/>
          <w:sz w:val="24"/>
          <w:szCs w:val="28"/>
        </w:rPr>
        <w:t xml:space="preserve"> </w:t>
      </w:r>
      <w:r w:rsidR="0059017C" w:rsidRPr="0059017C">
        <w:rPr>
          <w:rFonts w:ascii="Times New Roman" w:hAnsi="Times New Roman"/>
          <w:sz w:val="24"/>
          <w:szCs w:val="28"/>
        </w:rPr>
        <w:t>I квартал</w:t>
      </w:r>
      <w:r w:rsidRPr="0059017C">
        <w:rPr>
          <w:rFonts w:ascii="Times New Roman" w:hAnsi="Times New Roman"/>
          <w:sz w:val="24"/>
          <w:szCs w:val="28"/>
        </w:rPr>
        <w:t xml:space="preserve"> 20</w:t>
      </w:r>
      <w:r w:rsidR="00F674BE">
        <w:rPr>
          <w:rFonts w:ascii="Times New Roman" w:hAnsi="Times New Roman"/>
          <w:sz w:val="24"/>
          <w:szCs w:val="28"/>
        </w:rPr>
        <w:t>2</w:t>
      </w:r>
      <w:r w:rsidR="003C1C57">
        <w:rPr>
          <w:rFonts w:ascii="Times New Roman" w:hAnsi="Times New Roman"/>
          <w:sz w:val="24"/>
          <w:szCs w:val="28"/>
        </w:rPr>
        <w:t>5</w:t>
      </w:r>
      <w:r w:rsidRPr="0059017C">
        <w:rPr>
          <w:rFonts w:ascii="Times New Roman" w:hAnsi="Times New Roman"/>
          <w:sz w:val="24"/>
          <w:szCs w:val="28"/>
        </w:rPr>
        <w:t xml:space="preserve"> года </w:t>
      </w:r>
    </w:p>
    <w:p w:rsidR="00D50E17" w:rsidRPr="00E85EB9" w:rsidRDefault="00D50E17" w:rsidP="00F674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EBC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110A41" w:rsidRPr="001B4EBC">
        <w:rPr>
          <w:rFonts w:ascii="Times New Roman" w:hAnsi="Times New Roman"/>
          <w:sz w:val="28"/>
          <w:szCs w:val="28"/>
        </w:rPr>
        <w:t xml:space="preserve"> </w:t>
      </w:r>
      <w:r w:rsidRPr="001B4EBC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C05B58" w:rsidRPr="001B4EB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C05B58" w:rsidRPr="001B4EBC">
        <w:rPr>
          <w:rFonts w:ascii="Times New Roman" w:hAnsi="Times New Roman"/>
          <w:sz w:val="28"/>
          <w:szCs w:val="28"/>
        </w:rPr>
        <w:t xml:space="preserve"> сельсовета </w:t>
      </w:r>
      <w:r w:rsidR="00460EEF" w:rsidRPr="001B4EBC">
        <w:rPr>
          <w:rFonts w:ascii="Times New Roman" w:hAnsi="Times New Roman"/>
          <w:sz w:val="28"/>
          <w:szCs w:val="28"/>
        </w:rPr>
        <w:t>Дмитриевского района</w:t>
      </w:r>
      <w:r w:rsidR="00460EEF" w:rsidRPr="00E85EB9">
        <w:rPr>
          <w:rFonts w:ascii="Times New Roman" w:hAnsi="Times New Roman"/>
          <w:sz w:val="28"/>
          <w:szCs w:val="28"/>
        </w:rPr>
        <w:t xml:space="preserve"> Курской области </w:t>
      </w:r>
      <w:r w:rsidRPr="00E85EB9">
        <w:rPr>
          <w:rFonts w:ascii="Times New Roman" w:hAnsi="Times New Roman"/>
          <w:sz w:val="28"/>
          <w:szCs w:val="28"/>
        </w:rPr>
        <w:t>исполнены в объеме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7141B9">
        <w:rPr>
          <w:rFonts w:ascii="Times New Roman" w:hAnsi="Times New Roman"/>
          <w:sz w:val="28"/>
          <w:szCs w:val="28"/>
        </w:rPr>
        <w:t>32215,9</w:t>
      </w:r>
      <w:r w:rsidR="00110A41">
        <w:rPr>
          <w:rFonts w:ascii="Times New Roman" w:hAnsi="Times New Roman"/>
          <w:sz w:val="28"/>
          <w:szCs w:val="28"/>
        </w:rPr>
        <w:t xml:space="preserve"> </w:t>
      </w:r>
      <w:r w:rsidR="00E30DA4" w:rsidRPr="00E85EB9">
        <w:rPr>
          <w:rFonts w:ascii="Times New Roman" w:hAnsi="Times New Roman"/>
          <w:sz w:val="28"/>
          <w:szCs w:val="28"/>
        </w:rPr>
        <w:t>тыс. рублей</w:t>
      </w:r>
      <w:r w:rsidRPr="00E85EB9">
        <w:rPr>
          <w:rFonts w:ascii="Times New Roman" w:hAnsi="Times New Roman"/>
          <w:sz w:val="28"/>
          <w:szCs w:val="28"/>
        </w:rPr>
        <w:t>, что составляет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7141B9">
        <w:rPr>
          <w:rFonts w:ascii="Times New Roman" w:hAnsi="Times New Roman"/>
          <w:sz w:val="28"/>
          <w:szCs w:val="28"/>
        </w:rPr>
        <w:t>99,0</w:t>
      </w:r>
      <w:r w:rsidR="00413FED" w:rsidRPr="00E85EB9">
        <w:rPr>
          <w:rFonts w:ascii="Times New Roman" w:hAnsi="Times New Roman"/>
          <w:sz w:val="28"/>
          <w:szCs w:val="28"/>
        </w:rPr>
        <w:t xml:space="preserve">% </w:t>
      </w:r>
      <w:r w:rsidRPr="00E85EB9">
        <w:rPr>
          <w:rFonts w:ascii="Times New Roman" w:hAnsi="Times New Roman"/>
          <w:sz w:val="28"/>
          <w:szCs w:val="28"/>
        </w:rPr>
        <w:t>от общ</w:t>
      </w:r>
      <w:r w:rsidR="00DB545D" w:rsidRPr="00E85EB9">
        <w:rPr>
          <w:rFonts w:ascii="Times New Roman" w:hAnsi="Times New Roman"/>
          <w:sz w:val="28"/>
          <w:szCs w:val="28"/>
        </w:rPr>
        <w:t>его</w:t>
      </w:r>
      <w:r w:rsidRPr="00E85EB9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85EB9">
        <w:rPr>
          <w:rFonts w:ascii="Times New Roman" w:hAnsi="Times New Roman"/>
          <w:sz w:val="28"/>
          <w:szCs w:val="28"/>
        </w:rPr>
        <w:t>вших доходов</w:t>
      </w:r>
      <w:r w:rsidR="00C20170" w:rsidRPr="00E85EB9">
        <w:rPr>
          <w:rFonts w:ascii="Times New Roman" w:hAnsi="Times New Roman"/>
          <w:sz w:val="28"/>
          <w:szCs w:val="28"/>
        </w:rPr>
        <w:t xml:space="preserve"> за </w:t>
      </w:r>
      <w:r w:rsidR="00987D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DB545D" w:rsidRPr="00E85EB9">
        <w:rPr>
          <w:rFonts w:ascii="Times New Roman" w:hAnsi="Times New Roman"/>
          <w:sz w:val="28"/>
          <w:szCs w:val="28"/>
        </w:rPr>
        <w:t>I</w:t>
      </w:r>
      <w:r w:rsidR="00C20170" w:rsidRPr="00E85EB9">
        <w:rPr>
          <w:rFonts w:ascii="Times New Roman" w:hAnsi="Times New Roman"/>
          <w:sz w:val="28"/>
          <w:szCs w:val="28"/>
        </w:rPr>
        <w:t xml:space="preserve"> квартал</w:t>
      </w:r>
      <w:r w:rsidR="00F674BE">
        <w:rPr>
          <w:rFonts w:ascii="Times New Roman" w:hAnsi="Times New Roman"/>
          <w:sz w:val="28"/>
          <w:szCs w:val="28"/>
        </w:rPr>
        <w:t xml:space="preserve"> 202</w:t>
      </w:r>
      <w:r w:rsidR="007141B9">
        <w:rPr>
          <w:rFonts w:ascii="Times New Roman" w:hAnsi="Times New Roman"/>
          <w:sz w:val="28"/>
          <w:szCs w:val="28"/>
        </w:rPr>
        <w:t>5</w:t>
      </w:r>
      <w:r w:rsidRPr="00E85EB9">
        <w:rPr>
          <w:rFonts w:ascii="Times New Roman" w:hAnsi="Times New Roman"/>
          <w:sz w:val="28"/>
          <w:szCs w:val="28"/>
        </w:rPr>
        <w:t xml:space="preserve"> года </w:t>
      </w:r>
      <w:r w:rsidR="00C20170" w:rsidRPr="00E85EB9">
        <w:rPr>
          <w:rFonts w:ascii="Times New Roman" w:hAnsi="Times New Roman"/>
          <w:sz w:val="28"/>
          <w:szCs w:val="28"/>
        </w:rPr>
        <w:t xml:space="preserve">и </w:t>
      </w:r>
      <w:r w:rsidR="007141B9">
        <w:rPr>
          <w:rFonts w:ascii="Times New Roman" w:hAnsi="Times New Roman"/>
          <w:sz w:val="28"/>
          <w:szCs w:val="28"/>
        </w:rPr>
        <w:t>89,3</w:t>
      </w:r>
      <w:r w:rsidRPr="00E85EB9">
        <w:rPr>
          <w:rFonts w:ascii="Times New Roman" w:hAnsi="Times New Roman"/>
          <w:sz w:val="28"/>
          <w:szCs w:val="28"/>
        </w:rPr>
        <w:t>%</w:t>
      </w:r>
      <w:r w:rsidR="00DB545D" w:rsidRPr="00E85EB9">
        <w:rPr>
          <w:rFonts w:ascii="Times New Roman" w:hAnsi="Times New Roman"/>
          <w:sz w:val="28"/>
          <w:szCs w:val="28"/>
        </w:rPr>
        <w:t xml:space="preserve"> от</w:t>
      </w:r>
      <w:r w:rsidRPr="00E85EB9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85EB9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9327DC">
        <w:rPr>
          <w:rFonts w:ascii="Times New Roman" w:hAnsi="Times New Roman"/>
          <w:sz w:val="28"/>
          <w:szCs w:val="28"/>
        </w:rPr>
        <w:t xml:space="preserve">        </w:t>
      </w:r>
      <w:r w:rsidR="00DD2B29">
        <w:rPr>
          <w:rFonts w:ascii="Times New Roman" w:hAnsi="Times New Roman"/>
          <w:sz w:val="28"/>
          <w:szCs w:val="28"/>
        </w:rPr>
        <w:t xml:space="preserve">                            202</w:t>
      </w:r>
      <w:r w:rsidR="007141B9">
        <w:rPr>
          <w:rFonts w:ascii="Times New Roman" w:hAnsi="Times New Roman"/>
          <w:sz w:val="28"/>
          <w:szCs w:val="28"/>
        </w:rPr>
        <w:t>5</w:t>
      </w:r>
      <w:r w:rsidRPr="00E85EB9">
        <w:rPr>
          <w:rFonts w:ascii="Times New Roman" w:hAnsi="Times New Roman"/>
          <w:sz w:val="28"/>
          <w:szCs w:val="28"/>
        </w:rPr>
        <w:t xml:space="preserve"> год</w:t>
      </w:r>
      <w:r w:rsidR="00336701" w:rsidRPr="00E85EB9">
        <w:rPr>
          <w:rFonts w:ascii="Times New Roman" w:hAnsi="Times New Roman"/>
          <w:sz w:val="28"/>
          <w:szCs w:val="28"/>
        </w:rPr>
        <w:t>.</w:t>
      </w:r>
      <w:r w:rsidR="009327DC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Ф</w:t>
      </w:r>
      <w:r w:rsidR="00987D18">
        <w:rPr>
          <w:rFonts w:ascii="Times New Roman" w:hAnsi="Times New Roman"/>
          <w:sz w:val="28"/>
          <w:szCs w:val="28"/>
        </w:rPr>
        <w:t>актические поступления</w:t>
      </w:r>
      <w:r w:rsidR="001B4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4EBC">
        <w:rPr>
          <w:rFonts w:ascii="Times New Roman" w:hAnsi="Times New Roman"/>
          <w:sz w:val="28"/>
          <w:szCs w:val="28"/>
        </w:rPr>
        <w:t>выше</w:t>
      </w:r>
      <w:r w:rsidR="00987D18">
        <w:rPr>
          <w:rFonts w:ascii="Times New Roman" w:hAnsi="Times New Roman"/>
          <w:sz w:val="28"/>
          <w:szCs w:val="28"/>
        </w:rPr>
        <w:t xml:space="preserve"> </w:t>
      </w:r>
      <w:r w:rsidR="00C20170" w:rsidRPr="00E85EB9">
        <w:rPr>
          <w:rFonts w:ascii="Times New Roman" w:hAnsi="Times New Roman"/>
          <w:sz w:val="28"/>
          <w:szCs w:val="28"/>
        </w:rPr>
        <w:t xml:space="preserve"> поступлений</w:t>
      </w:r>
      <w:proofErr w:type="gramEnd"/>
      <w:r w:rsidRPr="00E85EB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E85EB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7141B9">
        <w:rPr>
          <w:rFonts w:ascii="Times New Roman" w:hAnsi="Times New Roman"/>
          <w:sz w:val="28"/>
          <w:szCs w:val="28"/>
        </w:rPr>
        <w:t>31554,3</w:t>
      </w:r>
      <w:r w:rsidRPr="00E85EB9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E85EB9">
        <w:rPr>
          <w:rFonts w:ascii="Times New Roman" w:hAnsi="Times New Roman"/>
          <w:sz w:val="28"/>
          <w:szCs w:val="28"/>
        </w:rPr>
        <w:t xml:space="preserve"> или </w:t>
      </w:r>
      <w:r w:rsidR="007141B9">
        <w:rPr>
          <w:rFonts w:ascii="Times New Roman" w:hAnsi="Times New Roman"/>
          <w:sz w:val="28"/>
          <w:szCs w:val="28"/>
        </w:rPr>
        <w:t>в 46,6 раз.</w:t>
      </w:r>
      <w:r w:rsidRPr="00E85EB9">
        <w:rPr>
          <w:rFonts w:ascii="Times New Roman" w:hAnsi="Times New Roman"/>
          <w:sz w:val="28"/>
          <w:szCs w:val="28"/>
        </w:rPr>
        <w:t xml:space="preserve"> </w:t>
      </w:r>
    </w:p>
    <w:p w:rsidR="00E02E0F" w:rsidRDefault="003F5AC6" w:rsidP="001B4EBC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9B11F4" w:rsidRPr="00E85EB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области за истекший период 202</w:t>
      </w:r>
      <w:r w:rsidR="007141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11F4" w:rsidRPr="00B851D1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11F4" w:rsidRPr="00B851D1" w:rsidRDefault="009B11F4" w:rsidP="00D91DBB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r w:rsidR="00C85AFD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DD2B29">
        <w:rPr>
          <w:rFonts w:ascii="Times New Roman" w:eastAsia="Times New Roman" w:hAnsi="Times New Roman"/>
          <w:sz w:val="28"/>
          <w:szCs w:val="28"/>
          <w:lang w:eastAsia="ru-RU"/>
        </w:rPr>
        <w:t xml:space="preserve"> I квартал 202</w:t>
      </w:r>
      <w:r w:rsidR="007141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B851D1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1295" w:type="dxa"/>
        <w:jc w:val="center"/>
        <w:tblLayout w:type="fixed"/>
        <w:tblLook w:val="04A0" w:firstRow="1" w:lastRow="0" w:firstColumn="1" w:lastColumn="0" w:noHBand="0" w:noVBand="1"/>
      </w:tblPr>
      <w:tblGrid>
        <w:gridCol w:w="2855"/>
        <w:gridCol w:w="1559"/>
        <w:gridCol w:w="1559"/>
        <w:gridCol w:w="1377"/>
        <w:gridCol w:w="1038"/>
        <w:gridCol w:w="1490"/>
        <w:gridCol w:w="1417"/>
      </w:tblGrid>
      <w:tr w:rsidR="00B851D1" w:rsidRPr="00E4769C" w:rsidTr="007141B9">
        <w:trPr>
          <w:trHeight w:val="1475"/>
          <w:jc w:val="center"/>
        </w:trPr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DD2B29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 xml:space="preserve"> на 01.04.202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B90420" w:rsidP="00DC0D66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DD2B29">
              <w:rPr>
                <w:rFonts w:ascii="Times New Roman" w:eastAsia="Times New Roman" w:hAnsi="Times New Roman"/>
                <w:bCs/>
                <w:lang w:eastAsia="ru-RU"/>
              </w:rPr>
              <w:t>бюджета на 01.04.202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C4FC8" w:rsidP="00DC0D6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EE66A7">
              <w:rPr>
                <w:rFonts w:ascii="Times New Roman" w:eastAsia="Times New Roman" w:hAnsi="Times New Roman"/>
                <w:bCs/>
                <w:lang w:eastAsia="ru-RU"/>
              </w:rPr>
              <w:t>нение от 202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7141B9" w:rsidRPr="00E4769C" w:rsidTr="007141B9">
        <w:trPr>
          <w:trHeight w:val="547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36096,5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32245,9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+31554,3</w:t>
            </w:r>
          </w:p>
        </w:tc>
      </w:tr>
      <w:tr w:rsidR="007141B9" w:rsidRPr="00E4769C" w:rsidTr="007141B9">
        <w:trPr>
          <w:trHeight w:val="413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-13,0</w:t>
            </w:r>
          </w:p>
        </w:tc>
      </w:tr>
      <w:tr w:rsidR="007141B9" w:rsidRPr="00E4769C" w:rsidTr="007141B9">
        <w:trPr>
          <w:trHeight w:val="553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-8,2</w:t>
            </w:r>
          </w:p>
        </w:tc>
      </w:tr>
      <w:tr w:rsidR="007141B9" w:rsidRPr="00E4769C" w:rsidTr="007141B9">
        <w:trPr>
          <w:trHeight w:val="429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+580,1</w:t>
            </w:r>
          </w:p>
        </w:tc>
      </w:tr>
      <w:tr w:rsidR="007141B9" w:rsidRPr="00E4769C" w:rsidTr="007141B9">
        <w:trPr>
          <w:trHeight w:val="242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+3,6</w:t>
            </w:r>
          </w:p>
        </w:tc>
      </w:tr>
      <w:tr w:rsidR="007141B9" w:rsidRPr="00E4769C" w:rsidTr="007141B9">
        <w:trPr>
          <w:trHeight w:val="242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1B9" w:rsidRPr="00E4769C" w:rsidRDefault="00EC04C9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+576,4</w:t>
            </w:r>
          </w:p>
        </w:tc>
      </w:tr>
      <w:tr w:rsidR="007141B9" w:rsidRPr="00E4769C" w:rsidTr="007141B9">
        <w:trPr>
          <w:trHeight w:val="976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пальной 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141B9" w:rsidRPr="00E4769C" w:rsidRDefault="006E62E1" w:rsidP="006E62E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</w:t>
            </w:r>
            <w:r w:rsidR="007141B9">
              <w:rPr>
                <w:rFonts w:ascii="Times New Roman" w:eastAsia="Times New Roman" w:hAnsi="Times New Roman"/>
                <w:bCs/>
                <w:lang w:eastAsia="ru-RU"/>
              </w:rPr>
              <w:t>656,1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2520,9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141B9" w:rsidRPr="00E4769C" w:rsidRDefault="006E62E1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203,0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7141B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141B9" w:rsidRPr="00E4769C" w:rsidRDefault="004F7432" w:rsidP="006E62E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141B9" w:rsidRPr="00E4769C" w:rsidRDefault="00EC04C9" w:rsidP="006E62E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-453,1</w:t>
            </w:r>
          </w:p>
        </w:tc>
      </w:tr>
      <w:tr w:rsidR="007141B9" w:rsidRPr="00E4769C" w:rsidTr="006E62E1">
        <w:trPr>
          <w:trHeight w:val="80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B9" w:rsidRPr="00573524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B9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B9" w:rsidRDefault="007141B9" w:rsidP="007141B9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41B9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B9" w:rsidRPr="00E4769C" w:rsidRDefault="007141B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E62E1" w:rsidRPr="00E4769C" w:rsidTr="006E62E1">
        <w:trPr>
          <w:trHeight w:val="80"/>
          <w:jc w:val="center"/>
        </w:trPr>
        <w:tc>
          <w:tcPr>
            <w:tcW w:w="2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E1" w:rsidRPr="006E62E1" w:rsidRDefault="006E62E1" w:rsidP="007141B9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62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62E1" w:rsidRDefault="006E62E1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62E1" w:rsidRDefault="006E62E1" w:rsidP="007141B9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31448,6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62E1" w:rsidRDefault="006E62E1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31448,6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62E1" w:rsidRPr="00E4769C" w:rsidRDefault="004F7432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100,0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62E1" w:rsidRPr="00E4769C" w:rsidRDefault="004F7432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04C9" w:rsidRDefault="00EC04C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</w:p>
          <w:p w:rsidR="006E62E1" w:rsidRPr="00E4769C" w:rsidRDefault="00EC04C9" w:rsidP="007141B9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+31448,6</w:t>
            </w:r>
          </w:p>
        </w:tc>
      </w:tr>
    </w:tbl>
    <w:p w:rsidR="00D50E17" w:rsidRPr="00573524" w:rsidRDefault="00D50E17" w:rsidP="000A423D">
      <w:pPr>
        <w:pStyle w:val="ab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67AB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EF67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F67A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</w:t>
      </w:r>
      <w:r w:rsidR="00E02E0F">
        <w:rPr>
          <w:rFonts w:ascii="Times New Roman" w:hAnsi="Times New Roman"/>
          <w:sz w:val="28"/>
          <w:szCs w:val="28"/>
        </w:rPr>
        <w:t xml:space="preserve"> период исполнены в сумме </w:t>
      </w:r>
      <w:r w:rsidR="00A543C5">
        <w:rPr>
          <w:rFonts w:ascii="Times New Roman" w:hAnsi="Times New Roman"/>
          <w:sz w:val="28"/>
          <w:szCs w:val="28"/>
        </w:rPr>
        <w:t>594,</w:t>
      </w:r>
      <w:proofErr w:type="gramStart"/>
      <w:r w:rsidR="00A543C5">
        <w:rPr>
          <w:rFonts w:ascii="Times New Roman" w:hAnsi="Times New Roman"/>
          <w:sz w:val="28"/>
          <w:szCs w:val="28"/>
        </w:rPr>
        <w:t>3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EF67AB">
        <w:rPr>
          <w:rFonts w:ascii="Times New Roman" w:hAnsi="Times New Roman"/>
          <w:sz w:val="28"/>
          <w:szCs w:val="28"/>
        </w:rPr>
        <w:t xml:space="preserve"> рублей, с у</w:t>
      </w:r>
      <w:r w:rsidR="002B1B28">
        <w:rPr>
          <w:rFonts w:ascii="Times New Roman" w:hAnsi="Times New Roman"/>
          <w:sz w:val="28"/>
          <w:szCs w:val="28"/>
        </w:rPr>
        <w:t>величением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E02E0F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2B1B28">
        <w:rPr>
          <w:rFonts w:ascii="Times New Roman" w:hAnsi="Times New Roman"/>
          <w:sz w:val="28"/>
          <w:szCs w:val="28"/>
        </w:rPr>
        <w:t>558,9</w:t>
      </w:r>
      <w:r w:rsidR="00620BF5">
        <w:rPr>
          <w:rFonts w:ascii="Times New Roman" w:hAnsi="Times New Roman"/>
          <w:sz w:val="28"/>
          <w:szCs w:val="28"/>
        </w:rPr>
        <w:t xml:space="preserve"> </w:t>
      </w:r>
      <w:r w:rsidR="00E02E0F">
        <w:rPr>
          <w:rFonts w:ascii="Times New Roman" w:hAnsi="Times New Roman"/>
          <w:sz w:val="28"/>
          <w:szCs w:val="28"/>
        </w:rPr>
        <w:t xml:space="preserve"> </w:t>
      </w:r>
      <w:r w:rsidR="0047062A">
        <w:rPr>
          <w:rFonts w:ascii="Times New Roman" w:hAnsi="Times New Roman"/>
          <w:sz w:val="28"/>
          <w:szCs w:val="28"/>
        </w:rPr>
        <w:t xml:space="preserve"> тыс. рублей.</w:t>
      </w:r>
    </w:p>
    <w:p w:rsidR="00A769E9" w:rsidRPr="00EF67AB" w:rsidRDefault="00A769E9" w:rsidP="00A769E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Pr="00EF67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F67A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приходитс</w:t>
      </w:r>
      <w:r>
        <w:rPr>
          <w:rFonts w:ascii="Times New Roman" w:hAnsi="Times New Roman"/>
          <w:sz w:val="28"/>
          <w:szCs w:val="28"/>
        </w:rPr>
        <w:t>я на налоги на</w:t>
      </w:r>
      <w:r w:rsidR="005B7B49">
        <w:rPr>
          <w:rFonts w:ascii="Times New Roman" w:hAnsi="Times New Roman"/>
          <w:sz w:val="28"/>
          <w:szCs w:val="28"/>
        </w:rPr>
        <w:t xml:space="preserve"> </w:t>
      </w:r>
      <w:r w:rsidR="002B1B28">
        <w:rPr>
          <w:rFonts w:ascii="Times New Roman" w:hAnsi="Times New Roman"/>
          <w:sz w:val="28"/>
          <w:szCs w:val="28"/>
        </w:rPr>
        <w:t xml:space="preserve">имущество </w:t>
      </w:r>
      <w:r w:rsidR="000023BA">
        <w:rPr>
          <w:rFonts w:ascii="Times New Roman" w:hAnsi="Times New Roman"/>
          <w:sz w:val="28"/>
          <w:szCs w:val="28"/>
        </w:rPr>
        <w:t xml:space="preserve"> </w:t>
      </w:r>
      <w:r w:rsidR="005B7B49">
        <w:rPr>
          <w:rFonts w:ascii="Times New Roman" w:hAnsi="Times New Roman"/>
          <w:sz w:val="28"/>
          <w:szCs w:val="28"/>
        </w:rPr>
        <w:t xml:space="preserve"> – </w:t>
      </w:r>
      <w:r w:rsidR="002B1B28">
        <w:rPr>
          <w:rFonts w:ascii="Times New Roman" w:hAnsi="Times New Roman"/>
          <w:sz w:val="28"/>
          <w:szCs w:val="28"/>
        </w:rPr>
        <w:t>93,9</w:t>
      </w:r>
      <w:r w:rsidR="005B7B49">
        <w:rPr>
          <w:rFonts w:ascii="Times New Roman" w:hAnsi="Times New Roman"/>
          <w:sz w:val="28"/>
          <w:szCs w:val="28"/>
        </w:rPr>
        <w:t>% (</w:t>
      </w:r>
      <w:r w:rsidR="002B1B28">
        <w:rPr>
          <w:rFonts w:ascii="Times New Roman" w:hAnsi="Times New Roman"/>
          <w:sz w:val="28"/>
          <w:szCs w:val="28"/>
        </w:rPr>
        <w:t>558,0</w:t>
      </w:r>
      <w:r w:rsidRPr="00EF67AB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3780" w:rsidRPr="008F05CF" w:rsidRDefault="00A769E9" w:rsidP="00A769E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="00DA3780" w:rsidRPr="008F05CF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5B7B49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="00DA3780" w:rsidRPr="008F05CF">
        <w:rPr>
          <w:rFonts w:ascii="Times New Roman" w:hAnsi="Times New Roman"/>
          <w:sz w:val="28"/>
          <w:szCs w:val="28"/>
        </w:rPr>
        <w:t xml:space="preserve"> </w:t>
      </w:r>
      <w:r w:rsidR="002B1B28">
        <w:rPr>
          <w:rFonts w:ascii="Times New Roman" w:hAnsi="Times New Roman"/>
          <w:sz w:val="28"/>
          <w:szCs w:val="28"/>
        </w:rPr>
        <w:t xml:space="preserve">31651,6 </w:t>
      </w:r>
      <w:r>
        <w:rPr>
          <w:rFonts w:ascii="Times New Roman" w:hAnsi="Times New Roman"/>
          <w:sz w:val="28"/>
          <w:szCs w:val="28"/>
        </w:rPr>
        <w:t>тыс. рублей, с у</w:t>
      </w:r>
      <w:r w:rsidR="000023BA">
        <w:rPr>
          <w:rFonts w:ascii="Times New Roman" w:hAnsi="Times New Roman"/>
          <w:sz w:val="28"/>
          <w:szCs w:val="28"/>
        </w:rPr>
        <w:t xml:space="preserve">величением </w:t>
      </w:r>
      <w:r w:rsidR="00300B86">
        <w:rPr>
          <w:rFonts w:ascii="Times New Roman" w:hAnsi="Times New Roman"/>
          <w:sz w:val="28"/>
          <w:szCs w:val="28"/>
        </w:rPr>
        <w:t xml:space="preserve"> </w:t>
      </w:r>
      <w:r w:rsidR="00DA3780" w:rsidRPr="008F05CF">
        <w:rPr>
          <w:rFonts w:ascii="Times New Roman" w:hAnsi="Times New Roman"/>
          <w:sz w:val="28"/>
          <w:szCs w:val="28"/>
        </w:rPr>
        <w:t xml:space="preserve"> на </w:t>
      </w:r>
      <w:r w:rsidR="002B1B28">
        <w:rPr>
          <w:rFonts w:ascii="Times New Roman" w:hAnsi="Times New Roman"/>
          <w:sz w:val="28"/>
          <w:szCs w:val="28"/>
        </w:rPr>
        <w:t>30995,5</w:t>
      </w:r>
      <w:r w:rsidR="00504B7E" w:rsidRPr="008F05CF">
        <w:rPr>
          <w:rFonts w:ascii="Times New Roman" w:hAnsi="Times New Roman"/>
          <w:sz w:val="28"/>
          <w:szCs w:val="28"/>
        </w:rPr>
        <w:t xml:space="preserve"> тыс. рублей</w:t>
      </w:r>
      <w:r w:rsidR="00DA3780" w:rsidRPr="008F05CF">
        <w:rPr>
          <w:rFonts w:ascii="Times New Roman" w:hAnsi="Times New Roman"/>
          <w:sz w:val="28"/>
          <w:szCs w:val="28"/>
        </w:rPr>
        <w:t xml:space="preserve">. </w:t>
      </w:r>
    </w:p>
    <w:p w:rsidR="00261F0C" w:rsidRPr="00E3787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87F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E1255F" w:rsidRPr="00E3787F">
        <w:rPr>
          <w:rFonts w:ascii="Times New Roman" w:hAnsi="Times New Roman"/>
          <w:sz w:val="28"/>
          <w:szCs w:val="28"/>
        </w:rPr>
        <w:t>Старогородс</w:t>
      </w:r>
      <w:r w:rsidRPr="00E3787F">
        <w:rPr>
          <w:rFonts w:ascii="Times New Roman" w:hAnsi="Times New Roman"/>
          <w:sz w:val="28"/>
          <w:szCs w:val="28"/>
        </w:rPr>
        <w:t>кий</w:t>
      </w:r>
      <w:proofErr w:type="spellEnd"/>
      <w:r w:rsidRPr="00E3787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47062A">
        <w:rPr>
          <w:rFonts w:ascii="Times New Roman" w:hAnsi="Times New Roman"/>
          <w:sz w:val="28"/>
          <w:szCs w:val="28"/>
        </w:rPr>
        <w:t>доход</w:t>
      </w:r>
      <w:r w:rsidR="002B1B28">
        <w:rPr>
          <w:rFonts w:ascii="Times New Roman" w:hAnsi="Times New Roman"/>
          <w:sz w:val="28"/>
          <w:szCs w:val="28"/>
        </w:rPr>
        <w:t>ы</w:t>
      </w:r>
      <w:r w:rsidR="0047062A">
        <w:rPr>
          <w:rFonts w:ascii="Times New Roman" w:hAnsi="Times New Roman"/>
          <w:sz w:val="28"/>
          <w:szCs w:val="28"/>
        </w:rPr>
        <w:t xml:space="preserve"> </w:t>
      </w:r>
      <w:r w:rsidRPr="00E3787F">
        <w:rPr>
          <w:rFonts w:ascii="Times New Roman" w:hAnsi="Times New Roman"/>
          <w:sz w:val="28"/>
          <w:szCs w:val="28"/>
        </w:rPr>
        <w:t xml:space="preserve">от использования имущества, находящегося </w:t>
      </w:r>
      <w:proofErr w:type="gramStart"/>
      <w:r w:rsidRPr="00E3787F">
        <w:rPr>
          <w:rFonts w:ascii="Times New Roman" w:hAnsi="Times New Roman"/>
          <w:sz w:val="28"/>
          <w:szCs w:val="28"/>
        </w:rPr>
        <w:t>в государственной и муниципальной собственности</w:t>
      </w:r>
      <w:proofErr w:type="gramEnd"/>
      <w:r w:rsidR="005B7B49">
        <w:rPr>
          <w:rFonts w:ascii="Times New Roman" w:hAnsi="Times New Roman"/>
          <w:sz w:val="28"/>
          <w:szCs w:val="28"/>
        </w:rPr>
        <w:t xml:space="preserve"> </w:t>
      </w:r>
      <w:r w:rsidR="00D31678">
        <w:rPr>
          <w:rFonts w:ascii="Times New Roman" w:hAnsi="Times New Roman"/>
          <w:sz w:val="28"/>
          <w:szCs w:val="28"/>
        </w:rPr>
        <w:t>составляют -</w:t>
      </w:r>
      <w:r w:rsidR="002B1B28">
        <w:rPr>
          <w:rFonts w:ascii="Times New Roman" w:hAnsi="Times New Roman"/>
          <w:sz w:val="28"/>
          <w:szCs w:val="28"/>
        </w:rPr>
        <w:t>99,3</w:t>
      </w:r>
      <w:r w:rsidR="0047062A">
        <w:rPr>
          <w:rFonts w:ascii="Times New Roman" w:hAnsi="Times New Roman"/>
          <w:sz w:val="28"/>
          <w:szCs w:val="28"/>
        </w:rPr>
        <w:t>%.</w:t>
      </w:r>
    </w:p>
    <w:p w:rsidR="00EE6137" w:rsidRPr="009164C7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164C7">
        <w:rPr>
          <w:rFonts w:ascii="Times New Roman" w:hAnsi="Times New Roman"/>
          <w:sz w:val="28"/>
          <w:szCs w:val="28"/>
        </w:rPr>
        <w:t>сум</w:t>
      </w:r>
      <w:r w:rsidRPr="009164C7">
        <w:rPr>
          <w:rFonts w:ascii="Times New Roman" w:hAnsi="Times New Roman"/>
          <w:sz w:val="28"/>
          <w:szCs w:val="28"/>
        </w:rPr>
        <w:t xml:space="preserve">ме </w:t>
      </w:r>
      <w:r w:rsidR="00591AD2">
        <w:rPr>
          <w:rFonts w:ascii="Times New Roman" w:hAnsi="Times New Roman"/>
          <w:sz w:val="28"/>
          <w:szCs w:val="28"/>
        </w:rPr>
        <w:t>313,3</w:t>
      </w:r>
      <w:r w:rsidR="00547F83" w:rsidRPr="009164C7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591AD2">
        <w:rPr>
          <w:rFonts w:ascii="Times New Roman" w:hAnsi="Times New Roman"/>
          <w:sz w:val="28"/>
          <w:szCs w:val="28"/>
        </w:rPr>
        <w:t>1,0</w:t>
      </w:r>
      <w:r w:rsidR="00A769E9">
        <w:rPr>
          <w:rFonts w:ascii="Times New Roman" w:hAnsi="Times New Roman"/>
          <w:sz w:val="28"/>
          <w:szCs w:val="28"/>
        </w:rPr>
        <w:t xml:space="preserve"> </w:t>
      </w:r>
      <w:r w:rsidRPr="009164C7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164C7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164C7">
        <w:rPr>
          <w:rFonts w:ascii="Times New Roman" w:hAnsi="Times New Roman"/>
          <w:sz w:val="28"/>
          <w:szCs w:val="28"/>
        </w:rPr>
        <w:t xml:space="preserve">на </w:t>
      </w:r>
      <w:r w:rsidR="00591AD2">
        <w:rPr>
          <w:rFonts w:ascii="Times New Roman" w:hAnsi="Times New Roman"/>
          <w:sz w:val="28"/>
          <w:szCs w:val="28"/>
        </w:rPr>
        <w:t>211,2</w:t>
      </w:r>
      <w:r w:rsidR="00FF2AC4">
        <w:rPr>
          <w:rFonts w:ascii="Times New Roman" w:hAnsi="Times New Roman"/>
          <w:sz w:val="28"/>
          <w:szCs w:val="28"/>
        </w:rPr>
        <w:t xml:space="preserve"> тыс. рублей и</w:t>
      </w:r>
      <w:r w:rsidR="00485B92">
        <w:rPr>
          <w:rFonts w:ascii="Times New Roman" w:hAnsi="Times New Roman"/>
          <w:sz w:val="28"/>
          <w:szCs w:val="28"/>
        </w:rPr>
        <w:t xml:space="preserve">ли на </w:t>
      </w:r>
      <w:r w:rsidR="00591AD2">
        <w:rPr>
          <w:rFonts w:ascii="Times New Roman" w:hAnsi="Times New Roman"/>
          <w:sz w:val="28"/>
          <w:szCs w:val="28"/>
        </w:rPr>
        <w:t>67,4</w:t>
      </w:r>
      <w:r w:rsidR="00FF2AC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805DD">
        <w:rPr>
          <w:rFonts w:ascii="Times New Roman" w:hAnsi="Times New Roman"/>
          <w:sz w:val="28"/>
          <w:szCs w:val="28"/>
        </w:rPr>
        <w:t>меньше</w:t>
      </w:r>
      <w:proofErr w:type="gramEnd"/>
      <w:r w:rsidRPr="009164C7">
        <w:rPr>
          <w:rFonts w:ascii="Times New Roman" w:hAnsi="Times New Roman"/>
          <w:sz w:val="28"/>
          <w:szCs w:val="28"/>
        </w:rPr>
        <w:t xml:space="preserve"> чем в</w:t>
      </w:r>
      <w:r w:rsidR="004E0BC8" w:rsidRPr="009164C7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="0047062A">
        <w:rPr>
          <w:rFonts w:ascii="Times New Roman" w:hAnsi="Times New Roman"/>
          <w:sz w:val="28"/>
          <w:szCs w:val="28"/>
        </w:rPr>
        <w:t>202</w:t>
      </w:r>
      <w:r w:rsidR="00591AD2">
        <w:rPr>
          <w:rFonts w:ascii="Times New Roman" w:hAnsi="Times New Roman"/>
          <w:sz w:val="28"/>
          <w:szCs w:val="28"/>
        </w:rPr>
        <w:t>4</w:t>
      </w:r>
      <w:r w:rsidRPr="009164C7">
        <w:rPr>
          <w:rFonts w:ascii="Times New Roman" w:hAnsi="Times New Roman"/>
          <w:sz w:val="28"/>
          <w:szCs w:val="28"/>
        </w:rPr>
        <w:t xml:space="preserve"> год</w:t>
      </w:r>
      <w:r w:rsidR="004E0BC8" w:rsidRPr="009164C7">
        <w:rPr>
          <w:rFonts w:ascii="Times New Roman" w:hAnsi="Times New Roman"/>
          <w:sz w:val="28"/>
          <w:szCs w:val="28"/>
        </w:rPr>
        <w:t>а</w:t>
      </w:r>
      <w:r w:rsidRPr="009164C7">
        <w:rPr>
          <w:rFonts w:ascii="Times New Roman" w:hAnsi="Times New Roman"/>
          <w:sz w:val="28"/>
          <w:szCs w:val="28"/>
        </w:rPr>
        <w:t>.</w:t>
      </w:r>
    </w:p>
    <w:p w:rsidR="00FF2AC4" w:rsidRPr="009164C7" w:rsidRDefault="00EE6137" w:rsidP="000551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1F5DCE" w:rsidRPr="009164C7">
        <w:rPr>
          <w:rFonts w:ascii="Times New Roman" w:hAnsi="Times New Roman"/>
          <w:sz w:val="28"/>
          <w:szCs w:val="28"/>
        </w:rPr>
        <w:t>Старогородс</w:t>
      </w:r>
      <w:r w:rsidRPr="009164C7">
        <w:rPr>
          <w:rFonts w:ascii="Times New Roman" w:hAnsi="Times New Roman"/>
          <w:sz w:val="28"/>
          <w:szCs w:val="28"/>
        </w:rPr>
        <w:t>кий</w:t>
      </w:r>
      <w:proofErr w:type="spellEnd"/>
      <w:r w:rsidRPr="009164C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485B92">
        <w:rPr>
          <w:rFonts w:ascii="Times New Roman" w:hAnsi="Times New Roman"/>
          <w:sz w:val="28"/>
          <w:szCs w:val="28"/>
        </w:rPr>
        <w:t>К</w:t>
      </w:r>
      <w:r w:rsidR="0047062A">
        <w:rPr>
          <w:rFonts w:ascii="Times New Roman" w:hAnsi="Times New Roman"/>
          <w:sz w:val="28"/>
          <w:szCs w:val="28"/>
        </w:rPr>
        <w:t>урской области за I квартал 202</w:t>
      </w:r>
      <w:r w:rsidR="00591AD2">
        <w:rPr>
          <w:rFonts w:ascii="Times New Roman" w:hAnsi="Times New Roman"/>
          <w:sz w:val="28"/>
          <w:szCs w:val="28"/>
        </w:rPr>
        <w:t>5</w:t>
      </w:r>
      <w:r w:rsidRPr="009164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1F5DCE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Таблица 2</w:t>
      </w:r>
    </w:p>
    <w:p w:rsidR="001F5DCE" w:rsidRPr="0061716B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61716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61716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646EE3">
        <w:rPr>
          <w:rFonts w:ascii="Times New Roman" w:hAnsi="Times New Roman"/>
          <w:sz w:val="28"/>
          <w:szCs w:val="28"/>
        </w:rPr>
        <w:t xml:space="preserve">             </w:t>
      </w:r>
      <w:r w:rsidR="0047062A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591AD2">
        <w:rPr>
          <w:rFonts w:ascii="Times New Roman" w:hAnsi="Times New Roman"/>
          <w:sz w:val="28"/>
          <w:szCs w:val="28"/>
        </w:rPr>
        <w:t>5</w:t>
      </w:r>
      <w:r w:rsidRPr="0061716B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716B">
        <w:rPr>
          <w:rFonts w:ascii="Times New Roman" w:hAnsi="Times New Roman"/>
          <w:sz w:val="28"/>
          <w:szCs w:val="28"/>
        </w:rPr>
        <w:t>тыс.руб</w:t>
      </w:r>
      <w:proofErr w:type="spellEnd"/>
      <w:r w:rsidRPr="0061716B">
        <w:rPr>
          <w:rFonts w:ascii="Times New Roman" w:hAnsi="Times New Roman"/>
          <w:sz w:val="28"/>
          <w:szCs w:val="28"/>
        </w:rPr>
        <w:t>.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1305"/>
        <w:gridCol w:w="1169"/>
        <w:gridCol w:w="1417"/>
        <w:gridCol w:w="1001"/>
        <w:gridCol w:w="1464"/>
        <w:gridCol w:w="1275"/>
      </w:tblGrid>
      <w:tr w:rsidR="0061716B" w:rsidRPr="0061716B" w:rsidTr="001B10A2">
        <w:trPr>
          <w:trHeight w:val="107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300B86" w:rsidP="00F41DA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591AD2">
              <w:rPr>
                <w:rFonts w:ascii="Times New Roman" w:hAnsi="Times New Roman"/>
                <w:bCs/>
              </w:rPr>
              <w:t>4</w:t>
            </w:r>
            <w:r w:rsidR="001F5DCE" w:rsidRPr="0061716B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47062A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Утвержде</w:t>
            </w:r>
            <w:proofErr w:type="spellEnd"/>
            <w:r w:rsidR="001B10A2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но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 202</w:t>
            </w:r>
            <w:r w:rsidR="00591AD2">
              <w:rPr>
                <w:rFonts w:ascii="Times New Roman" w:hAnsi="Times New Roman"/>
                <w:bCs/>
              </w:rPr>
              <w:t>5</w:t>
            </w:r>
            <w:r w:rsidR="001F5DCE"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</w:t>
            </w:r>
            <w:r w:rsidR="0047062A">
              <w:rPr>
                <w:rFonts w:ascii="Times New Roman" w:hAnsi="Times New Roman"/>
                <w:bCs/>
              </w:rPr>
              <w:t>04.202</w:t>
            </w:r>
            <w:r w:rsidR="00591AD2">
              <w:rPr>
                <w:rFonts w:ascii="Times New Roman" w:hAnsi="Times New Roman"/>
                <w:bCs/>
              </w:rPr>
              <w:t>5</w:t>
            </w:r>
            <w:r w:rsidRPr="0061716B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B90420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  <w:r w:rsidR="001F5DCE" w:rsidRPr="0061716B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общем </w:t>
            </w:r>
            <w:r w:rsidR="001F5DCE" w:rsidRPr="0061716B">
              <w:rPr>
                <w:rFonts w:ascii="Times New Roman" w:hAnsi="Times New Roman"/>
                <w:bCs/>
              </w:rPr>
              <w:t>объ</w:t>
            </w:r>
            <w:r w:rsidR="00646EE3">
              <w:rPr>
                <w:rFonts w:ascii="Times New Roman" w:hAnsi="Times New Roman"/>
                <w:bCs/>
              </w:rPr>
              <w:t>е</w:t>
            </w:r>
            <w:r w:rsidR="0047062A">
              <w:rPr>
                <w:rFonts w:ascii="Times New Roman" w:hAnsi="Times New Roman"/>
                <w:bCs/>
              </w:rPr>
              <w:t>ме доходов бюджета на 01.04.202</w:t>
            </w:r>
            <w:r w:rsidR="00591AD2">
              <w:rPr>
                <w:rFonts w:ascii="Times New Roman" w:hAnsi="Times New Roman"/>
                <w:bCs/>
              </w:rPr>
              <w:t>5</w:t>
            </w:r>
            <w:r w:rsidR="001F5DCE" w:rsidRPr="0061716B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F41DA4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61716B">
              <w:rPr>
                <w:rFonts w:ascii="Times New Roman" w:hAnsi="Times New Roman"/>
                <w:bCs/>
              </w:rPr>
              <w:t>Отклоне</w:t>
            </w:r>
            <w:r w:rsidR="00573524">
              <w:rPr>
                <w:rFonts w:ascii="Times New Roman" w:hAnsi="Times New Roman"/>
                <w:bCs/>
              </w:rPr>
              <w:t>-</w:t>
            </w:r>
            <w:r w:rsidRPr="0061716B">
              <w:rPr>
                <w:rFonts w:ascii="Times New Roman" w:hAnsi="Times New Roman"/>
                <w:bCs/>
              </w:rPr>
              <w:t>ние</w:t>
            </w:r>
            <w:proofErr w:type="spellEnd"/>
            <w:proofErr w:type="gramEnd"/>
            <w:r w:rsidRPr="0061716B">
              <w:rPr>
                <w:rFonts w:ascii="Times New Roman" w:hAnsi="Times New Roman"/>
                <w:bCs/>
              </w:rPr>
              <w:t xml:space="preserve"> от 20</w:t>
            </w:r>
            <w:r w:rsidR="00300B86">
              <w:rPr>
                <w:rFonts w:ascii="Times New Roman" w:hAnsi="Times New Roman"/>
                <w:bCs/>
              </w:rPr>
              <w:t>2</w:t>
            </w:r>
            <w:r w:rsidR="00591AD2">
              <w:rPr>
                <w:rFonts w:ascii="Times New Roman" w:hAnsi="Times New Roman"/>
                <w:bCs/>
              </w:rPr>
              <w:t>4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  <w:r w:rsidR="009164C7" w:rsidRPr="0061716B">
              <w:rPr>
                <w:rFonts w:ascii="Times New Roman" w:hAnsi="Times New Roman"/>
                <w:bCs/>
              </w:rPr>
              <w:t>,</w:t>
            </w:r>
            <w:r w:rsidRPr="0061716B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591AD2" w:rsidRPr="0061716B" w:rsidTr="001B10A2">
        <w:trPr>
          <w:trHeight w:val="70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D2" w:rsidRPr="0061716B" w:rsidRDefault="00591AD2" w:rsidP="00591AD2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492,3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376B33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817,</w:t>
            </w:r>
            <w:r w:rsidR="001B10A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526AC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1B10A2" w:rsidP="00591AD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-219,7</w:t>
            </w:r>
          </w:p>
        </w:tc>
      </w:tr>
      <w:tr w:rsidR="00591AD2" w:rsidRPr="0061716B" w:rsidTr="001B10A2">
        <w:trPr>
          <w:trHeight w:val="64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Субвенции бюдже</w:t>
            </w:r>
            <w:r w:rsidRPr="0061716B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+7,0</w:t>
            </w:r>
          </w:p>
        </w:tc>
      </w:tr>
      <w:tr w:rsidR="00591AD2" w:rsidRPr="0061716B" w:rsidTr="001B10A2">
        <w:trPr>
          <w:trHeight w:val="55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Default="00591AD2" w:rsidP="00591AD2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 xml:space="preserve">Перечисления для осуществления возврата (зачета) излишне </w:t>
            </w:r>
            <w:proofErr w:type="spellStart"/>
            <w:proofErr w:type="gramStart"/>
            <w:r w:rsidRPr="007E378C">
              <w:rPr>
                <w:rFonts w:ascii="Times New Roman" w:hAnsi="Times New Roman"/>
              </w:rPr>
              <w:t>упла</w:t>
            </w:r>
            <w:r w:rsidR="001B10A2">
              <w:rPr>
                <w:rFonts w:ascii="Times New Roman" w:hAnsi="Times New Roman"/>
              </w:rPr>
              <w:t>-</w:t>
            </w:r>
            <w:r w:rsidRPr="007E378C">
              <w:rPr>
                <w:rFonts w:ascii="Times New Roman" w:hAnsi="Times New Roman"/>
              </w:rPr>
              <w:t>ченных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или излишне взысканных сумм налогов, сборов и иных платежей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591AD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91AD2" w:rsidRPr="0061716B" w:rsidTr="001B10A2">
        <w:trPr>
          <w:trHeight w:val="301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591AD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376B33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376B33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D2" w:rsidRPr="0061716B" w:rsidRDefault="001B10A2" w:rsidP="00591AD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-211,2</w:t>
            </w:r>
          </w:p>
        </w:tc>
      </w:tr>
    </w:tbl>
    <w:p w:rsidR="003046D3" w:rsidRPr="009636B5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9181C" w:rsidRPr="009636B5" w:rsidRDefault="00740F61" w:rsidP="0057352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6B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1B10A2">
        <w:rPr>
          <w:rFonts w:ascii="Times New Roman" w:hAnsi="Times New Roman"/>
          <w:sz w:val="28"/>
          <w:szCs w:val="28"/>
        </w:rPr>
        <w:t>87,0</w:t>
      </w:r>
      <w:r w:rsidRPr="009636B5">
        <w:rPr>
          <w:rFonts w:ascii="Times New Roman" w:hAnsi="Times New Roman"/>
          <w:sz w:val="28"/>
          <w:szCs w:val="28"/>
        </w:rPr>
        <w:t xml:space="preserve">% </w:t>
      </w:r>
      <w:r w:rsidR="0059181C">
        <w:rPr>
          <w:rFonts w:ascii="Times New Roman" w:hAnsi="Times New Roman"/>
          <w:sz w:val="28"/>
          <w:szCs w:val="28"/>
        </w:rPr>
        <w:t>или</w:t>
      </w:r>
      <w:r w:rsidR="000234AB">
        <w:rPr>
          <w:rFonts w:ascii="Times New Roman" w:hAnsi="Times New Roman"/>
          <w:sz w:val="28"/>
          <w:szCs w:val="28"/>
        </w:rPr>
        <w:t xml:space="preserve">               </w:t>
      </w:r>
      <w:r w:rsidR="001B10A2">
        <w:rPr>
          <w:rFonts w:ascii="Times New Roman" w:hAnsi="Times New Roman"/>
          <w:sz w:val="28"/>
          <w:szCs w:val="28"/>
        </w:rPr>
        <w:t>272,6</w:t>
      </w:r>
      <w:r w:rsidR="0059181C">
        <w:rPr>
          <w:rFonts w:ascii="Times New Roman" w:hAnsi="Times New Roman"/>
          <w:sz w:val="28"/>
          <w:szCs w:val="28"/>
        </w:rPr>
        <w:t xml:space="preserve"> тыс. рублей</w:t>
      </w:r>
      <w:r w:rsidR="000234AB">
        <w:rPr>
          <w:rFonts w:ascii="Times New Roman" w:hAnsi="Times New Roman"/>
          <w:sz w:val="28"/>
          <w:szCs w:val="28"/>
        </w:rPr>
        <w:t>.</w:t>
      </w:r>
    </w:p>
    <w:p w:rsidR="00896756" w:rsidRDefault="00896756" w:rsidP="0057352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344A" w:rsidRDefault="00C3276D" w:rsidP="0057352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B5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9636B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636B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636B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D62E0" w:rsidRPr="009636B5">
        <w:rPr>
          <w:rFonts w:ascii="Times New Roman" w:hAnsi="Times New Roman"/>
          <w:b/>
          <w:sz w:val="28"/>
          <w:szCs w:val="28"/>
        </w:rPr>
        <w:t>Старогородский</w:t>
      </w:r>
      <w:proofErr w:type="spellEnd"/>
      <w:r w:rsidR="00DD62E0" w:rsidRPr="009636B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9636B5">
        <w:rPr>
          <w:rFonts w:ascii="Times New Roman" w:hAnsi="Times New Roman"/>
          <w:b/>
          <w:sz w:val="28"/>
          <w:szCs w:val="28"/>
        </w:rPr>
        <w:t xml:space="preserve">. </w:t>
      </w:r>
    </w:p>
    <w:p w:rsidR="00896756" w:rsidRPr="009636B5" w:rsidRDefault="00896756" w:rsidP="0057352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A24C84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A55">
        <w:rPr>
          <w:rFonts w:ascii="Times New Roman" w:hAnsi="Times New Roman"/>
          <w:sz w:val="28"/>
          <w:szCs w:val="28"/>
        </w:rPr>
        <w:t>В соотве</w:t>
      </w:r>
      <w:r w:rsidR="00DD62E0" w:rsidRPr="00471A55">
        <w:rPr>
          <w:rFonts w:ascii="Times New Roman" w:hAnsi="Times New Roman"/>
          <w:sz w:val="28"/>
          <w:szCs w:val="28"/>
        </w:rPr>
        <w:t>тствии с Решением</w:t>
      </w:r>
      <w:r w:rsidR="00B965F7" w:rsidRPr="00471A55">
        <w:rPr>
          <w:rFonts w:ascii="Times New Roman" w:hAnsi="Times New Roman"/>
          <w:sz w:val="28"/>
          <w:szCs w:val="28"/>
        </w:rPr>
        <w:t xml:space="preserve"> Собра</w:t>
      </w:r>
      <w:r w:rsidR="00802D7E" w:rsidRPr="00471A55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802D7E" w:rsidRPr="00471A5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B965F7" w:rsidRPr="00471A55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965F7" w:rsidRPr="00E266C9">
        <w:rPr>
          <w:rFonts w:ascii="Times New Roman" w:hAnsi="Times New Roman"/>
          <w:sz w:val="28"/>
          <w:szCs w:val="28"/>
        </w:rPr>
        <w:t xml:space="preserve">области </w:t>
      </w:r>
      <w:r w:rsidR="00364383">
        <w:rPr>
          <w:rFonts w:ascii="Times New Roman" w:hAnsi="Times New Roman"/>
          <w:sz w:val="28"/>
          <w:szCs w:val="28"/>
        </w:rPr>
        <w:t xml:space="preserve">от </w:t>
      </w:r>
      <w:r w:rsidR="001B10A2">
        <w:rPr>
          <w:rFonts w:ascii="Times New Roman" w:hAnsi="Times New Roman"/>
          <w:sz w:val="28"/>
          <w:szCs w:val="28"/>
        </w:rPr>
        <w:t>16</w:t>
      </w:r>
      <w:r w:rsidR="00364383">
        <w:rPr>
          <w:rFonts w:ascii="Times New Roman" w:hAnsi="Times New Roman"/>
          <w:sz w:val="28"/>
          <w:szCs w:val="28"/>
        </w:rPr>
        <w:t>.12.20</w:t>
      </w:r>
      <w:r w:rsidR="00C162FD">
        <w:rPr>
          <w:rFonts w:ascii="Times New Roman" w:hAnsi="Times New Roman"/>
          <w:sz w:val="28"/>
          <w:szCs w:val="28"/>
        </w:rPr>
        <w:t>2</w:t>
      </w:r>
      <w:r w:rsidR="001B10A2">
        <w:rPr>
          <w:rFonts w:ascii="Times New Roman" w:hAnsi="Times New Roman"/>
          <w:sz w:val="28"/>
          <w:szCs w:val="28"/>
        </w:rPr>
        <w:t>4</w:t>
      </w:r>
      <w:r w:rsidR="004228E7">
        <w:rPr>
          <w:rFonts w:ascii="Times New Roman" w:hAnsi="Times New Roman"/>
          <w:sz w:val="28"/>
          <w:szCs w:val="28"/>
        </w:rPr>
        <w:t xml:space="preserve"> </w:t>
      </w:r>
      <w:r w:rsidR="00F01B8A" w:rsidRPr="00E266C9">
        <w:rPr>
          <w:rFonts w:ascii="Times New Roman" w:hAnsi="Times New Roman"/>
          <w:sz w:val="28"/>
          <w:szCs w:val="28"/>
        </w:rPr>
        <w:t>года №</w:t>
      </w:r>
      <w:r w:rsidR="005B3F14">
        <w:rPr>
          <w:rFonts w:ascii="Times New Roman" w:hAnsi="Times New Roman"/>
          <w:sz w:val="28"/>
          <w:szCs w:val="28"/>
        </w:rPr>
        <w:t>1</w:t>
      </w:r>
      <w:r w:rsidR="001B10A2">
        <w:rPr>
          <w:rFonts w:ascii="Times New Roman" w:hAnsi="Times New Roman"/>
          <w:sz w:val="28"/>
          <w:szCs w:val="28"/>
        </w:rPr>
        <w:t>5</w:t>
      </w:r>
      <w:r w:rsidR="005B3F14">
        <w:rPr>
          <w:rFonts w:ascii="Times New Roman" w:hAnsi="Times New Roman"/>
          <w:sz w:val="28"/>
          <w:szCs w:val="28"/>
        </w:rPr>
        <w:t>9</w:t>
      </w:r>
      <w:r w:rsidR="00364383">
        <w:rPr>
          <w:rFonts w:ascii="Times New Roman" w:hAnsi="Times New Roman"/>
          <w:sz w:val="28"/>
          <w:szCs w:val="28"/>
        </w:rPr>
        <w:t xml:space="preserve">             </w:t>
      </w:r>
      <w:r w:rsidR="007C344A">
        <w:rPr>
          <w:rFonts w:ascii="Times New Roman" w:hAnsi="Times New Roman"/>
          <w:sz w:val="28"/>
          <w:szCs w:val="28"/>
        </w:rPr>
        <w:t xml:space="preserve"> </w:t>
      </w:r>
      <w:r w:rsidR="000C2222" w:rsidRPr="00471A55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471A5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4593C" w:rsidRPr="00471A5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C2222" w:rsidRPr="00471A5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471A55">
        <w:rPr>
          <w:rFonts w:ascii="Times New Roman" w:hAnsi="Times New Roman"/>
          <w:sz w:val="28"/>
          <w:szCs w:val="28"/>
        </w:rPr>
        <w:t>бласти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1B10A2">
        <w:rPr>
          <w:rFonts w:ascii="Times New Roman" w:hAnsi="Times New Roman"/>
          <w:sz w:val="28"/>
          <w:szCs w:val="28"/>
        </w:rPr>
        <w:t>5</w:t>
      </w:r>
      <w:r w:rsidR="00EE45DE" w:rsidRPr="00471A55">
        <w:rPr>
          <w:rFonts w:ascii="Times New Roman" w:hAnsi="Times New Roman"/>
          <w:sz w:val="28"/>
          <w:szCs w:val="28"/>
        </w:rPr>
        <w:t xml:space="preserve"> год </w:t>
      </w:r>
      <w:r w:rsidR="00C162FD">
        <w:rPr>
          <w:rFonts w:ascii="Times New Roman" w:hAnsi="Times New Roman"/>
          <w:sz w:val="28"/>
          <w:szCs w:val="28"/>
        </w:rPr>
        <w:t>и плановый период 202</w:t>
      </w:r>
      <w:r w:rsidR="001B10A2">
        <w:rPr>
          <w:rFonts w:ascii="Times New Roman" w:hAnsi="Times New Roman"/>
          <w:sz w:val="28"/>
          <w:szCs w:val="28"/>
        </w:rPr>
        <w:t>6</w:t>
      </w:r>
      <w:r w:rsidR="00F01B8A" w:rsidRPr="00471A55">
        <w:rPr>
          <w:rFonts w:ascii="Times New Roman" w:hAnsi="Times New Roman"/>
          <w:sz w:val="28"/>
          <w:szCs w:val="28"/>
        </w:rPr>
        <w:t xml:space="preserve"> и 20</w:t>
      </w:r>
      <w:r w:rsidR="00C162FD">
        <w:rPr>
          <w:rFonts w:ascii="Times New Roman" w:hAnsi="Times New Roman"/>
          <w:sz w:val="28"/>
          <w:szCs w:val="28"/>
        </w:rPr>
        <w:t>2</w:t>
      </w:r>
      <w:r w:rsidR="001B10A2">
        <w:rPr>
          <w:rFonts w:ascii="Times New Roman" w:hAnsi="Times New Roman"/>
          <w:sz w:val="28"/>
          <w:szCs w:val="28"/>
        </w:rPr>
        <w:t>7</w:t>
      </w:r>
      <w:r w:rsidR="00F01B8A" w:rsidRPr="00471A55">
        <w:rPr>
          <w:rFonts w:ascii="Times New Roman" w:hAnsi="Times New Roman"/>
          <w:sz w:val="28"/>
          <w:szCs w:val="28"/>
        </w:rPr>
        <w:t xml:space="preserve"> годов</w:t>
      </w:r>
      <w:r w:rsidR="00F03116" w:rsidRPr="00471A55">
        <w:rPr>
          <w:rFonts w:ascii="Times New Roman" w:hAnsi="Times New Roman"/>
          <w:sz w:val="28"/>
          <w:szCs w:val="28"/>
        </w:rPr>
        <w:t>»</w:t>
      </w:r>
      <w:r w:rsidRPr="00471A55">
        <w:rPr>
          <w:rFonts w:ascii="Times New Roman" w:hAnsi="Times New Roman"/>
          <w:sz w:val="28"/>
          <w:szCs w:val="28"/>
        </w:rPr>
        <w:t xml:space="preserve"> перво</w:t>
      </w:r>
      <w:r w:rsidR="000070B9" w:rsidRPr="00471A55">
        <w:rPr>
          <w:rFonts w:ascii="Times New Roman" w:hAnsi="Times New Roman"/>
          <w:sz w:val="28"/>
          <w:szCs w:val="28"/>
        </w:rPr>
        <w:t>начально расходы бюджета</w:t>
      </w:r>
      <w:r w:rsidR="00C162FD">
        <w:rPr>
          <w:rFonts w:ascii="Times New Roman" w:hAnsi="Times New Roman"/>
          <w:sz w:val="28"/>
          <w:szCs w:val="28"/>
        </w:rPr>
        <w:t xml:space="preserve"> на 202</w:t>
      </w:r>
      <w:r w:rsidR="001B10A2">
        <w:rPr>
          <w:rFonts w:ascii="Times New Roman" w:hAnsi="Times New Roman"/>
          <w:sz w:val="28"/>
          <w:szCs w:val="28"/>
        </w:rPr>
        <w:t>5</w:t>
      </w:r>
      <w:r w:rsidRPr="00471A55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471A55">
        <w:rPr>
          <w:rFonts w:ascii="Times New Roman" w:hAnsi="Times New Roman"/>
          <w:sz w:val="28"/>
          <w:szCs w:val="28"/>
        </w:rPr>
        <w:t>атривались в сум</w:t>
      </w:r>
      <w:r w:rsidR="00EE45DE" w:rsidRPr="00471A55">
        <w:rPr>
          <w:rFonts w:ascii="Times New Roman" w:hAnsi="Times New Roman"/>
          <w:sz w:val="28"/>
          <w:szCs w:val="28"/>
        </w:rPr>
        <w:t xml:space="preserve">ме </w:t>
      </w:r>
      <w:r w:rsidR="001B10A2">
        <w:rPr>
          <w:rFonts w:ascii="Times New Roman" w:hAnsi="Times New Roman"/>
          <w:sz w:val="28"/>
          <w:szCs w:val="28"/>
        </w:rPr>
        <w:t>5627,9</w:t>
      </w:r>
      <w:r w:rsidR="000070B9" w:rsidRPr="00E266C9">
        <w:rPr>
          <w:rFonts w:ascii="Times New Roman" w:hAnsi="Times New Roman"/>
          <w:sz w:val="28"/>
          <w:szCs w:val="28"/>
        </w:rPr>
        <w:t xml:space="preserve"> тыс. рублей</w:t>
      </w:r>
      <w:r w:rsidR="005B3F14">
        <w:rPr>
          <w:rFonts w:ascii="Times New Roman" w:hAnsi="Times New Roman"/>
          <w:sz w:val="28"/>
          <w:szCs w:val="28"/>
        </w:rPr>
        <w:t xml:space="preserve">, </w:t>
      </w:r>
      <w:r w:rsidR="001B10A2">
        <w:rPr>
          <w:rFonts w:ascii="Times New Roman" w:hAnsi="Times New Roman"/>
          <w:sz w:val="28"/>
          <w:szCs w:val="28"/>
        </w:rPr>
        <w:t xml:space="preserve"> с учетом изменений (Решение от 03.02.2025 года </w:t>
      </w:r>
      <w:r w:rsidR="00661DF8">
        <w:rPr>
          <w:rFonts w:ascii="Times New Roman" w:hAnsi="Times New Roman"/>
          <w:sz w:val="28"/>
          <w:szCs w:val="28"/>
        </w:rPr>
        <w:t xml:space="preserve"> </w:t>
      </w:r>
      <w:r w:rsidR="001B10A2">
        <w:rPr>
          <w:rFonts w:ascii="Times New Roman" w:hAnsi="Times New Roman"/>
          <w:sz w:val="28"/>
          <w:szCs w:val="28"/>
        </w:rPr>
        <w:t xml:space="preserve">№16) расходы составляют 8397,9 тыс. рублей, </w:t>
      </w:r>
      <w:r w:rsidR="00661DF8">
        <w:rPr>
          <w:rFonts w:ascii="Times New Roman" w:hAnsi="Times New Roman"/>
          <w:sz w:val="28"/>
          <w:szCs w:val="28"/>
        </w:rPr>
        <w:t>с</w:t>
      </w:r>
      <w:r w:rsidR="00706F96">
        <w:rPr>
          <w:rFonts w:ascii="Times New Roman" w:hAnsi="Times New Roman"/>
          <w:sz w:val="28"/>
          <w:szCs w:val="28"/>
        </w:rPr>
        <w:t xml:space="preserve">огласно сводной бюджетной росписи </w:t>
      </w:r>
      <w:r w:rsidR="00522B95" w:rsidRPr="00A24C84">
        <w:rPr>
          <w:rFonts w:ascii="Times New Roman" w:hAnsi="Times New Roman"/>
          <w:sz w:val="28"/>
          <w:szCs w:val="28"/>
        </w:rPr>
        <w:t xml:space="preserve"> </w:t>
      </w:r>
      <w:r w:rsidRPr="00A24C84">
        <w:rPr>
          <w:rFonts w:ascii="Times New Roman" w:hAnsi="Times New Roman"/>
          <w:sz w:val="28"/>
          <w:szCs w:val="28"/>
        </w:rPr>
        <w:t>расходная часть</w:t>
      </w:r>
      <w:r w:rsidR="00C23B3D" w:rsidRPr="00A24C84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1B10A2">
        <w:rPr>
          <w:rFonts w:ascii="Times New Roman" w:hAnsi="Times New Roman"/>
          <w:bCs/>
          <w:sz w:val="28"/>
          <w:szCs w:val="28"/>
        </w:rPr>
        <w:t>4307,2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A24C84">
        <w:rPr>
          <w:rFonts w:ascii="Times New Roman" w:hAnsi="Times New Roman"/>
          <w:bCs/>
          <w:sz w:val="28"/>
          <w:szCs w:val="28"/>
        </w:rPr>
        <w:t>тыс</w:t>
      </w:r>
      <w:r w:rsidRPr="00A24C84">
        <w:rPr>
          <w:rFonts w:ascii="Times New Roman" w:hAnsi="Times New Roman"/>
          <w:bCs/>
          <w:sz w:val="28"/>
          <w:szCs w:val="28"/>
        </w:rPr>
        <w:t>. рублей</w:t>
      </w:r>
      <w:r w:rsidR="00F4652E" w:rsidRPr="00A24C84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A24C84">
        <w:rPr>
          <w:rFonts w:ascii="Times New Roman" w:hAnsi="Times New Roman"/>
          <w:bCs/>
          <w:sz w:val="28"/>
          <w:szCs w:val="28"/>
        </w:rPr>
        <w:t xml:space="preserve">на </w:t>
      </w:r>
      <w:r w:rsidR="001B10A2">
        <w:rPr>
          <w:rFonts w:ascii="Times New Roman" w:hAnsi="Times New Roman"/>
          <w:bCs/>
          <w:sz w:val="28"/>
          <w:szCs w:val="28"/>
        </w:rPr>
        <w:t>51,3</w:t>
      </w:r>
      <w:r w:rsidR="008A0B9A" w:rsidRPr="00A24C84">
        <w:rPr>
          <w:rFonts w:ascii="Times New Roman" w:hAnsi="Times New Roman"/>
          <w:bCs/>
          <w:sz w:val="28"/>
          <w:szCs w:val="28"/>
        </w:rPr>
        <w:t>%</w:t>
      </w:r>
      <w:r w:rsidR="00CD4385" w:rsidRPr="00A24C84">
        <w:rPr>
          <w:rFonts w:ascii="Times New Roman" w:hAnsi="Times New Roman"/>
          <w:bCs/>
          <w:sz w:val="28"/>
          <w:szCs w:val="28"/>
        </w:rPr>
        <w:t>, составив</w:t>
      </w:r>
      <w:r w:rsidR="00C162FD">
        <w:rPr>
          <w:rFonts w:ascii="Times New Roman" w:hAnsi="Times New Roman"/>
          <w:bCs/>
          <w:sz w:val="28"/>
          <w:szCs w:val="28"/>
        </w:rPr>
        <w:t xml:space="preserve">  </w:t>
      </w:r>
      <w:r w:rsidR="00CD438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B10A2">
        <w:rPr>
          <w:rFonts w:ascii="Times New Roman" w:hAnsi="Times New Roman"/>
          <w:bCs/>
          <w:sz w:val="28"/>
          <w:szCs w:val="28"/>
        </w:rPr>
        <w:t>12705,1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  <w:r w:rsidR="00166656" w:rsidRPr="00A24C84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D87335" w:rsidRPr="00A24C84">
        <w:rPr>
          <w:rFonts w:ascii="Times New Roman" w:hAnsi="Times New Roman"/>
          <w:bCs/>
          <w:sz w:val="28"/>
          <w:szCs w:val="28"/>
        </w:rPr>
        <w:t xml:space="preserve"> </w:t>
      </w:r>
    </w:p>
    <w:p w:rsidR="005719B9" w:rsidRPr="00D77366" w:rsidRDefault="00C3276D" w:rsidP="00D7736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4C84">
        <w:rPr>
          <w:rFonts w:ascii="Times New Roman" w:hAnsi="Times New Roman"/>
          <w:sz w:val="28"/>
          <w:szCs w:val="28"/>
        </w:rPr>
        <w:t xml:space="preserve">Фактически в </w:t>
      </w:r>
      <w:r w:rsidRPr="00A24C84">
        <w:rPr>
          <w:rFonts w:ascii="Times New Roman" w:hAnsi="Times New Roman"/>
          <w:sz w:val="28"/>
          <w:szCs w:val="28"/>
          <w:lang w:val="en-US"/>
        </w:rPr>
        <w:t>I</w:t>
      </w:r>
      <w:r w:rsidR="00C162FD">
        <w:rPr>
          <w:rFonts w:ascii="Times New Roman" w:hAnsi="Times New Roman"/>
          <w:sz w:val="28"/>
          <w:szCs w:val="28"/>
        </w:rPr>
        <w:t xml:space="preserve"> квартале 202</w:t>
      </w:r>
      <w:r w:rsidR="001B10A2">
        <w:rPr>
          <w:rFonts w:ascii="Times New Roman" w:hAnsi="Times New Roman"/>
          <w:sz w:val="28"/>
          <w:szCs w:val="28"/>
        </w:rPr>
        <w:t>5</w:t>
      </w:r>
      <w:r w:rsidR="002C56D1" w:rsidRPr="00A24C84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A24C8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E4BA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4E4BA1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4E4BA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E5257E">
        <w:rPr>
          <w:rFonts w:ascii="Times New Roman" w:hAnsi="Times New Roman"/>
          <w:sz w:val="28"/>
          <w:szCs w:val="28"/>
        </w:rPr>
        <w:t>8059,9</w:t>
      </w:r>
      <w:r w:rsidR="00522B95">
        <w:rPr>
          <w:rFonts w:ascii="Times New Roman" w:hAnsi="Times New Roman"/>
          <w:sz w:val="28"/>
          <w:szCs w:val="28"/>
        </w:rPr>
        <w:t xml:space="preserve"> </w:t>
      </w:r>
      <w:r w:rsidR="00F360CD" w:rsidRPr="004E4BA1">
        <w:rPr>
          <w:rFonts w:ascii="Times New Roman" w:hAnsi="Times New Roman"/>
          <w:sz w:val="28"/>
          <w:szCs w:val="28"/>
        </w:rPr>
        <w:t>тыс</w:t>
      </w:r>
      <w:r w:rsidR="00487C8E" w:rsidRPr="004E4BA1">
        <w:rPr>
          <w:rFonts w:ascii="Times New Roman" w:hAnsi="Times New Roman"/>
          <w:sz w:val="28"/>
          <w:szCs w:val="28"/>
        </w:rPr>
        <w:t xml:space="preserve">. рублей или на </w:t>
      </w:r>
      <w:r w:rsidR="00FA449B">
        <w:rPr>
          <w:rFonts w:ascii="Times New Roman" w:hAnsi="Times New Roman"/>
          <w:sz w:val="28"/>
          <w:szCs w:val="28"/>
        </w:rPr>
        <w:t>63,4</w:t>
      </w:r>
      <w:r w:rsidR="00B024C1" w:rsidRPr="004E4BA1">
        <w:rPr>
          <w:rFonts w:ascii="Times New Roman" w:hAnsi="Times New Roman"/>
          <w:sz w:val="28"/>
          <w:szCs w:val="28"/>
        </w:rPr>
        <w:t xml:space="preserve">% </w:t>
      </w:r>
      <w:r w:rsidR="00A120DD" w:rsidRPr="004E4BA1">
        <w:rPr>
          <w:rFonts w:ascii="Times New Roman" w:hAnsi="Times New Roman"/>
          <w:sz w:val="28"/>
          <w:szCs w:val="28"/>
        </w:rPr>
        <w:t>от общего объема утвержденных бюджетных назначений</w:t>
      </w:r>
      <w:r w:rsidR="00A120DD" w:rsidRPr="00D77366">
        <w:rPr>
          <w:rFonts w:ascii="Times New Roman" w:hAnsi="Times New Roman"/>
          <w:sz w:val="28"/>
          <w:szCs w:val="28"/>
        </w:rPr>
        <w:t>.</w:t>
      </w:r>
      <w:r w:rsidR="00364383">
        <w:rPr>
          <w:rFonts w:ascii="Times New Roman" w:hAnsi="Times New Roman"/>
          <w:sz w:val="28"/>
          <w:szCs w:val="28"/>
        </w:rPr>
        <w:t xml:space="preserve"> </w:t>
      </w:r>
      <w:r w:rsidR="005719B9" w:rsidRPr="00D77366">
        <w:rPr>
          <w:rFonts w:ascii="Times New Roman" w:hAnsi="Times New Roman"/>
          <w:sz w:val="28"/>
          <w:szCs w:val="28"/>
        </w:rPr>
        <w:t>По сравн</w:t>
      </w:r>
      <w:r w:rsidR="003657A6" w:rsidRPr="00D77366">
        <w:rPr>
          <w:rFonts w:ascii="Times New Roman" w:hAnsi="Times New Roman"/>
          <w:sz w:val="28"/>
          <w:szCs w:val="28"/>
        </w:rPr>
        <w:t>ению с аналогичным п</w:t>
      </w:r>
      <w:r w:rsidR="00C162FD">
        <w:rPr>
          <w:rFonts w:ascii="Times New Roman" w:hAnsi="Times New Roman"/>
          <w:sz w:val="28"/>
          <w:szCs w:val="28"/>
        </w:rPr>
        <w:t>ериодом 202</w:t>
      </w:r>
      <w:r w:rsidR="00FA449B">
        <w:rPr>
          <w:rFonts w:ascii="Times New Roman" w:hAnsi="Times New Roman"/>
          <w:sz w:val="28"/>
          <w:szCs w:val="28"/>
        </w:rPr>
        <w:t>4</w:t>
      </w:r>
      <w:r w:rsidR="00487C8E" w:rsidRPr="00D77366">
        <w:rPr>
          <w:rFonts w:ascii="Times New Roman" w:hAnsi="Times New Roman"/>
          <w:sz w:val="28"/>
          <w:szCs w:val="28"/>
        </w:rPr>
        <w:t xml:space="preserve"> года, в </w:t>
      </w:r>
      <w:r w:rsidR="00C162FD">
        <w:rPr>
          <w:rFonts w:ascii="Times New Roman" w:hAnsi="Times New Roman"/>
          <w:sz w:val="28"/>
          <w:szCs w:val="28"/>
        </w:rPr>
        <w:t>I квартале 202</w:t>
      </w:r>
      <w:r w:rsidR="00FA449B">
        <w:rPr>
          <w:rFonts w:ascii="Times New Roman" w:hAnsi="Times New Roman"/>
          <w:sz w:val="28"/>
          <w:szCs w:val="28"/>
        </w:rPr>
        <w:t>5</w:t>
      </w:r>
      <w:r w:rsidR="00384A1D" w:rsidRPr="00D77366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D77366">
        <w:rPr>
          <w:rFonts w:ascii="Times New Roman" w:hAnsi="Times New Roman"/>
          <w:sz w:val="28"/>
          <w:szCs w:val="28"/>
        </w:rPr>
        <w:t>у</w:t>
      </w:r>
      <w:r w:rsidR="00661DF8">
        <w:rPr>
          <w:rFonts w:ascii="Times New Roman" w:hAnsi="Times New Roman"/>
          <w:sz w:val="28"/>
          <w:szCs w:val="28"/>
        </w:rPr>
        <w:t>величены</w:t>
      </w:r>
      <w:r w:rsidR="00421132" w:rsidRPr="00D77366">
        <w:rPr>
          <w:rFonts w:ascii="Times New Roman" w:hAnsi="Times New Roman"/>
          <w:sz w:val="28"/>
          <w:szCs w:val="28"/>
        </w:rPr>
        <w:t xml:space="preserve"> на </w:t>
      </w:r>
      <w:r w:rsidR="00FA449B">
        <w:rPr>
          <w:rFonts w:ascii="Times New Roman" w:hAnsi="Times New Roman"/>
          <w:sz w:val="28"/>
          <w:szCs w:val="28"/>
        </w:rPr>
        <w:t>95,3</w:t>
      </w:r>
      <w:r w:rsidR="005719B9" w:rsidRPr="00D77366">
        <w:rPr>
          <w:rFonts w:ascii="Times New Roman" w:hAnsi="Times New Roman"/>
          <w:sz w:val="28"/>
          <w:szCs w:val="28"/>
        </w:rPr>
        <w:t xml:space="preserve"> тыс. рублей</w:t>
      </w:r>
      <w:r w:rsidR="00364383">
        <w:rPr>
          <w:rFonts w:ascii="Times New Roman" w:hAnsi="Times New Roman"/>
          <w:sz w:val="28"/>
          <w:szCs w:val="28"/>
        </w:rPr>
        <w:t xml:space="preserve"> или на </w:t>
      </w:r>
      <w:r w:rsidR="00FA449B">
        <w:rPr>
          <w:rFonts w:ascii="Times New Roman" w:hAnsi="Times New Roman"/>
          <w:sz w:val="28"/>
          <w:szCs w:val="28"/>
        </w:rPr>
        <w:t>1,2</w:t>
      </w:r>
      <w:r w:rsidR="00D9281E" w:rsidRPr="00D77366">
        <w:rPr>
          <w:rFonts w:ascii="Times New Roman" w:hAnsi="Times New Roman"/>
          <w:sz w:val="28"/>
          <w:szCs w:val="28"/>
        </w:rPr>
        <w:t>%</w:t>
      </w:r>
      <w:r w:rsidR="005719B9" w:rsidRPr="00D77366">
        <w:rPr>
          <w:rFonts w:ascii="Times New Roman" w:hAnsi="Times New Roman"/>
          <w:sz w:val="28"/>
          <w:szCs w:val="28"/>
        </w:rPr>
        <w:t xml:space="preserve">. </w:t>
      </w:r>
    </w:p>
    <w:p w:rsidR="00661DF8" w:rsidRPr="00D77366" w:rsidRDefault="0009214A" w:rsidP="0089675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712648" w:rsidRPr="00D77366">
        <w:rPr>
          <w:rFonts w:ascii="Times New Roman" w:hAnsi="Times New Roman"/>
          <w:sz w:val="28"/>
          <w:szCs w:val="28"/>
        </w:rPr>
        <w:t>Старогородс</w:t>
      </w:r>
      <w:r w:rsidRPr="00D77366">
        <w:rPr>
          <w:rFonts w:ascii="Times New Roman" w:hAnsi="Times New Roman"/>
          <w:sz w:val="28"/>
          <w:szCs w:val="28"/>
        </w:rPr>
        <w:t>кий</w:t>
      </w:r>
      <w:proofErr w:type="spellEnd"/>
      <w:r w:rsidRPr="00D77366">
        <w:rPr>
          <w:rFonts w:ascii="Times New Roman" w:hAnsi="Times New Roman"/>
          <w:sz w:val="28"/>
          <w:szCs w:val="28"/>
        </w:rPr>
        <w:t xml:space="preserve"> сельсовет» Дмитриевск</w:t>
      </w:r>
      <w:r w:rsidR="00364383">
        <w:rPr>
          <w:rFonts w:ascii="Times New Roman" w:hAnsi="Times New Roman"/>
          <w:sz w:val="28"/>
          <w:szCs w:val="28"/>
        </w:rPr>
        <w:t xml:space="preserve">ого района Курской </w:t>
      </w:r>
      <w:proofErr w:type="gramStart"/>
      <w:r w:rsidR="00364383">
        <w:rPr>
          <w:rFonts w:ascii="Times New Roman" w:hAnsi="Times New Roman"/>
          <w:sz w:val="28"/>
          <w:szCs w:val="28"/>
        </w:rPr>
        <w:t xml:space="preserve">области </w:t>
      </w:r>
      <w:r w:rsidRPr="00D7736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77366">
        <w:rPr>
          <w:rFonts w:ascii="Times New Roman" w:hAnsi="Times New Roman"/>
          <w:sz w:val="28"/>
          <w:szCs w:val="28"/>
        </w:rPr>
        <w:t xml:space="preserve"> </w:t>
      </w:r>
      <w:r w:rsidR="00364383">
        <w:rPr>
          <w:rFonts w:ascii="Times New Roman" w:hAnsi="Times New Roman"/>
          <w:sz w:val="28"/>
          <w:szCs w:val="28"/>
        </w:rPr>
        <w:t xml:space="preserve">      </w:t>
      </w:r>
      <w:r w:rsidR="00C162FD">
        <w:rPr>
          <w:rFonts w:ascii="Times New Roman" w:hAnsi="Times New Roman"/>
          <w:sz w:val="28"/>
          <w:szCs w:val="28"/>
        </w:rPr>
        <w:t xml:space="preserve">                  </w:t>
      </w:r>
      <w:r w:rsidR="00706F96">
        <w:rPr>
          <w:rFonts w:ascii="Times New Roman" w:hAnsi="Times New Roman"/>
          <w:sz w:val="28"/>
          <w:szCs w:val="28"/>
        </w:rPr>
        <w:t>I квартал 202</w:t>
      </w:r>
      <w:r w:rsidR="00FA449B">
        <w:rPr>
          <w:rFonts w:ascii="Times New Roman" w:hAnsi="Times New Roman"/>
          <w:sz w:val="28"/>
          <w:szCs w:val="28"/>
        </w:rPr>
        <w:t>5</w:t>
      </w:r>
      <w:r w:rsidRPr="00D7736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09214A" w:rsidRPr="00D77366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Таблица 3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«</w:t>
      </w:r>
      <w:proofErr w:type="spellStart"/>
      <w:r w:rsidR="00A94A4C" w:rsidRPr="00D77366">
        <w:rPr>
          <w:rFonts w:ascii="Times New Roman" w:hAnsi="Times New Roman"/>
          <w:sz w:val="28"/>
          <w:szCs w:val="28"/>
        </w:rPr>
        <w:t>Старогород</w:t>
      </w:r>
      <w:r w:rsidRPr="00D77366">
        <w:rPr>
          <w:rFonts w:ascii="Times New Roman" w:hAnsi="Times New Roman"/>
          <w:sz w:val="28"/>
          <w:szCs w:val="28"/>
        </w:rPr>
        <w:t>ский</w:t>
      </w:r>
      <w:proofErr w:type="spellEnd"/>
      <w:r w:rsidRPr="00D7736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09214A" w:rsidRPr="00D77366" w:rsidRDefault="00C162FD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FA449B">
        <w:rPr>
          <w:rFonts w:ascii="Times New Roman" w:hAnsi="Times New Roman"/>
          <w:sz w:val="28"/>
          <w:szCs w:val="28"/>
        </w:rPr>
        <w:t>5</w:t>
      </w:r>
      <w:r w:rsidR="0009214A" w:rsidRPr="00D77366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D77366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7366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FA449B">
              <w:rPr>
                <w:rFonts w:ascii="Times New Roman" w:hAnsi="Times New Roman"/>
              </w:rPr>
              <w:t>4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FA449B">
              <w:rPr>
                <w:rFonts w:ascii="Times New Roman" w:hAnsi="Times New Roman"/>
              </w:rPr>
              <w:t>5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9148B" w:rsidRDefault="00C162FD" w:rsidP="00661DF8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FA449B">
              <w:rPr>
                <w:rFonts w:ascii="Times New Roman" w:hAnsi="Times New Roman"/>
              </w:rPr>
              <w:t>5</w:t>
            </w:r>
            <w:r w:rsidR="008A5B56" w:rsidRPr="00D9148B">
              <w:rPr>
                <w:rFonts w:ascii="Times New Roman" w:hAnsi="Times New Roman"/>
              </w:rPr>
              <w:t xml:space="preserve"> </w:t>
            </w:r>
            <w:r w:rsidR="00A94A4C"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D9148B" w:rsidRDefault="00A94A4C" w:rsidP="00661DF8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Доля в общем объеме расходов</w:t>
            </w:r>
            <w:r w:rsidR="00C162FD">
              <w:rPr>
                <w:rFonts w:ascii="Times New Roman" w:hAnsi="Times New Roman"/>
              </w:rPr>
              <w:t xml:space="preserve"> на 01.04.202</w:t>
            </w:r>
            <w:r w:rsidR="00FA449B">
              <w:rPr>
                <w:rFonts w:ascii="Times New Roman" w:hAnsi="Times New Roman"/>
              </w:rPr>
              <w:t>5</w:t>
            </w:r>
            <w:r w:rsidR="00F13DAA" w:rsidRPr="00D9148B">
              <w:rPr>
                <w:rFonts w:ascii="Times New Roman" w:hAnsi="Times New Roman"/>
              </w:rPr>
              <w:t xml:space="preserve"> г.</w:t>
            </w:r>
            <w:r w:rsidRPr="00D9148B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D9148B" w:rsidRDefault="00C162FD" w:rsidP="00661DF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202</w:t>
            </w:r>
            <w:r w:rsidR="00FA449B">
              <w:rPr>
                <w:rFonts w:ascii="Times New Roman" w:hAnsi="Times New Roman"/>
              </w:rPr>
              <w:t>4</w:t>
            </w:r>
            <w:r w:rsidR="00A94A4C" w:rsidRPr="00D9148B">
              <w:rPr>
                <w:rFonts w:ascii="Times New Roman" w:hAnsi="Times New Roman"/>
              </w:rPr>
              <w:t xml:space="preserve"> г.</w:t>
            </w:r>
            <w:r w:rsidR="00F13DAA" w:rsidRPr="00D9148B">
              <w:rPr>
                <w:rFonts w:ascii="Times New Roman" w:hAnsi="Times New Roman"/>
              </w:rPr>
              <w:t>,</w:t>
            </w:r>
            <w:r w:rsidR="00A94A4C" w:rsidRPr="00D9148B">
              <w:rPr>
                <w:rFonts w:ascii="Times New Roman" w:hAnsi="Times New Roman"/>
              </w:rPr>
              <w:t xml:space="preserve"> (+/-)</w:t>
            </w:r>
          </w:p>
        </w:tc>
      </w:tr>
      <w:tr w:rsidR="00FA449B" w:rsidRPr="00D9148B" w:rsidTr="00F13DAA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FA449B" w:rsidRPr="00D9148B" w:rsidRDefault="006F0C4A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+25,2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</w:t>
            </w:r>
            <w:r w:rsidR="00D2471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-1426,1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D9148B">
              <w:rPr>
                <w:rFonts w:ascii="Times New Roman" w:hAnsi="Times New Roman"/>
                <w:lang w:eastAsia="ru-RU"/>
              </w:rPr>
              <w:lastRenderedPageBreak/>
              <w:t>ности</w:t>
            </w:r>
            <w:proofErr w:type="spellEnd"/>
            <w:proofErr w:type="gramEnd"/>
            <w:r w:rsidRPr="00D9148B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9148B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9148B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+714,5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+7,0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</w:rPr>
              <w:t>пожар-ной</w:t>
            </w:r>
            <w:proofErr w:type="gramEnd"/>
            <w:r w:rsidRPr="00D9148B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+4,0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+641,2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+10,9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+25,6</w:t>
            </w:r>
          </w:p>
        </w:tc>
      </w:tr>
      <w:tr w:rsidR="00D24713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24713" w:rsidRPr="00D9148B" w:rsidRDefault="00D24713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713" w:rsidRPr="00D9148B" w:rsidRDefault="00D24713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713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713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4713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713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4713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24713" w:rsidRPr="00D9148B" w:rsidRDefault="00D2471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+9,4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</w:tr>
      <w:tr w:rsidR="00FA449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+10,4</w:t>
            </w:r>
          </w:p>
        </w:tc>
      </w:tr>
      <w:tr w:rsidR="00FA449B" w:rsidRPr="00D9148B" w:rsidTr="000C3557">
        <w:trPr>
          <w:trHeight w:val="7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449B" w:rsidRPr="00D9148B" w:rsidRDefault="00FA449B" w:rsidP="00FA449B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7964,6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449B" w:rsidRPr="00D9148B" w:rsidRDefault="00D24713" w:rsidP="00FA449B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49B" w:rsidRPr="00D9148B" w:rsidRDefault="00036959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FA449B" w:rsidRPr="00D9148B" w:rsidRDefault="009D2C53" w:rsidP="00FA449B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+95,3</w:t>
            </w:r>
          </w:p>
        </w:tc>
      </w:tr>
    </w:tbl>
    <w:p w:rsidR="00A94A4C" w:rsidRPr="0040783D" w:rsidRDefault="00A94A4C" w:rsidP="00896756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CF2266" w:rsidRDefault="00A162CC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40783D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9D2C53">
        <w:rPr>
          <w:rFonts w:ascii="Times New Roman" w:hAnsi="Times New Roman"/>
          <w:sz w:val="28"/>
          <w:szCs w:val="28"/>
        </w:rPr>
        <w:t>63,4</w:t>
      </w:r>
      <w:proofErr w:type="gramStart"/>
      <w:r w:rsidR="00EB7262" w:rsidRPr="0040783D">
        <w:rPr>
          <w:rFonts w:ascii="Times New Roman" w:hAnsi="Times New Roman"/>
          <w:sz w:val="28"/>
          <w:szCs w:val="28"/>
        </w:rPr>
        <w:t>%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EB7262" w:rsidRPr="0040783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EB7262" w:rsidRPr="0040783D">
        <w:rPr>
          <w:rFonts w:ascii="Times New Roman" w:hAnsi="Times New Roman"/>
          <w:sz w:val="28"/>
          <w:szCs w:val="28"/>
        </w:rPr>
        <w:t xml:space="preserve"> общему объему расходов</w:t>
      </w:r>
      <w:r w:rsidR="00A91D70">
        <w:rPr>
          <w:rFonts w:ascii="Times New Roman" w:hAnsi="Times New Roman"/>
          <w:sz w:val="28"/>
          <w:szCs w:val="28"/>
        </w:rPr>
        <w:t xml:space="preserve"> </w:t>
      </w:r>
      <w:r w:rsidR="004D1047" w:rsidRPr="0040783D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9D2C53">
        <w:rPr>
          <w:rFonts w:ascii="Times New Roman" w:hAnsi="Times New Roman"/>
          <w:sz w:val="28"/>
          <w:szCs w:val="28"/>
        </w:rPr>
        <w:t>2</w:t>
      </w:r>
      <w:r w:rsidRPr="0040783D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51109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D70">
        <w:rPr>
          <w:rFonts w:ascii="Times New Roman" w:hAnsi="Times New Roman"/>
          <w:sz w:val="28"/>
          <w:szCs w:val="28"/>
        </w:rPr>
        <w:t>-</w:t>
      </w:r>
      <w:r w:rsidR="00642476" w:rsidRPr="00A91D70">
        <w:rPr>
          <w:rFonts w:ascii="Times New Roman" w:hAnsi="Times New Roman"/>
          <w:sz w:val="28"/>
          <w:szCs w:val="28"/>
        </w:rPr>
        <w:t>р</w:t>
      </w:r>
      <w:r w:rsidR="00040D1C" w:rsidRPr="00A91D70">
        <w:rPr>
          <w:rFonts w:ascii="Times New Roman" w:hAnsi="Times New Roman"/>
          <w:sz w:val="28"/>
          <w:szCs w:val="28"/>
        </w:rPr>
        <w:t>езервный фонд</w:t>
      </w:r>
      <w:r w:rsidR="00642476" w:rsidRPr="00A91D70">
        <w:rPr>
          <w:rFonts w:ascii="Times New Roman" w:hAnsi="Times New Roman"/>
          <w:sz w:val="28"/>
          <w:szCs w:val="28"/>
        </w:rPr>
        <w:t>;</w:t>
      </w:r>
    </w:p>
    <w:p w:rsidR="00FE4FE2" w:rsidRPr="0040783D" w:rsidRDefault="00C51109" w:rsidP="009D2C5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7FD">
        <w:rPr>
          <w:rFonts w:ascii="Times New Roman" w:hAnsi="Times New Roman"/>
          <w:sz w:val="28"/>
          <w:szCs w:val="28"/>
        </w:rPr>
        <w:t>-</w:t>
      </w:r>
      <w:r w:rsidR="006977FD" w:rsidRPr="006977FD">
        <w:rPr>
          <w:rFonts w:ascii="Times New Roman" w:hAnsi="Times New Roman"/>
          <w:sz w:val="28"/>
          <w:szCs w:val="28"/>
        </w:rPr>
        <w:t xml:space="preserve"> </w:t>
      </w:r>
      <w:r w:rsidR="009D2C53">
        <w:rPr>
          <w:rFonts w:ascii="Times New Roman" w:hAnsi="Times New Roman"/>
          <w:sz w:val="28"/>
          <w:szCs w:val="28"/>
        </w:rPr>
        <w:t>другие вопросы в области культуры</w:t>
      </w:r>
      <w:r w:rsidR="00B9133F">
        <w:rPr>
          <w:rFonts w:ascii="Times New Roman" w:hAnsi="Times New Roman"/>
          <w:sz w:val="28"/>
          <w:szCs w:val="28"/>
        </w:rPr>
        <w:t>, кинематографии.</w:t>
      </w:r>
    </w:p>
    <w:p w:rsidR="00642476" w:rsidRPr="00CD4CDA" w:rsidRDefault="00CF1984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Осн</w:t>
      </w:r>
      <w:r w:rsidR="00B83D99" w:rsidRPr="00CD4CDA">
        <w:rPr>
          <w:rFonts w:ascii="Times New Roman" w:hAnsi="Times New Roman"/>
          <w:sz w:val="28"/>
          <w:szCs w:val="28"/>
        </w:rPr>
        <w:t>овной причиной не</w:t>
      </w:r>
      <w:r w:rsidR="00642476" w:rsidRPr="00CD4CDA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CD4CDA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CD4CDA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CD4CDA">
        <w:rPr>
          <w:rFonts w:ascii="Times New Roman" w:hAnsi="Times New Roman"/>
          <w:sz w:val="28"/>
          <w:szCs w:val="28"/>
        </w:rPr>
        <w:t>отсутс</w:t>
      </w:r>
      <w:r w:rsidR="00DC648C" w:rsidRPr="00CD4CDA">
        <w:rPr>
          <w:rFonts w:ascii="Times New Roman" w:hAnsi="Times New Roman"/>
          <w:sz w:val="28"/>
          <w:szCs w:val="28"/>
        </w:rPr>
        <w:t>твие потребнос</w:t>
      </w:r>
      <w:r w:rsidR="00831BAC" w:rsidRPr="00CD4CDA">
        <w:rPr>
          <w:rFonts w:ascii="Times New Roman" w:hAnsi="Times New Roman"/>
          <w:sz w:val="28"/>
          <w:szCs w:val="28"/>
        </w:rPr>
        <w:t xml:space="preserve">ти в средствах </w:t>
      </w:r>
      <w:r w:rsidR="00F31FE1">
        <w:rPr>
          <w:rFonts w:ascii="Times New Roman" w:hAnsi="Times New Roman"/>
          <w:sz w:val="28"/>
          <w:szCs w:val="28"/>
        </w:rPr>
        <w:t xml:space="preserve">в I </w:t>
      </w:r>
      <w:proofErr w:type="gramStart"/>
      <w:r w:rsidR="00F31FE1">
        <w:rPr>
          <w:rFonts w:ascii="Times New Roman" w:hAnsi="Times New Roman"/>
          <w:sz w:val="28"/>
          <w:szCs w:val="28"/>
        </w:rPr>
        <w:t>квартале  202</w:t>
      </w:r>
      <w:r w:rsidR="00B9133F">
        <w:rPr>
          <w:rFonts w:ascii="Times New Roman" w:hAnsi="Times New Roman"/>
          <w:sz w:val="28"/>
          <w:szCs w:val="28"/>
        </w:rPr>
        <w:t>5</w:t>
      </w:r>
      <w:proofErr w:type="gramEnd"/>
      <w:r w:rsidR="006A525C" w:rsidRPr="00CD4CDA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CD4CDA" w:rsidRDefault="006A525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CD4CD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D4C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классифи</w:t>
      </w:r>
      <w:r w:rsidR="00CD4CDA" w:rsidRPr="00CD4CDA">
        <w:rPr>
          <w:rFonts w:ascii="Times New Roman" w:hAnsi="Times New Roman"/>
          <w:sz w:val="28"/>
          <w:szCs w:val="28"/>
        </w:rPr>
        <w:t xml:space="preserve">кации расходов за I квартал </w:t>
      </w:r>
      <w:r w:rsidR="00F31FE1">
        <w:rPr>
          <w:rFonts w:ascii="Times New Roman" w:hAnsi="Times New Roman"/>
          <w:sz w:val="28"/>
          <w:szCs w:val="28"/>
        </w:rPr>
        <w:t>202</w:t>
      </w:r>
      <w:r w:rsidR="00B9133F">
        <w:rPr>
          <w:rFonts w:ascii="Times New Roman" w:hAnsi="Times New Roman"/>
          <w:sz w:val="28"/>
          <w:szCs w:val="28"/>
        </w:rPr>
        <w:t>5</w:t>
      </w:r>
      <w:r w:rsidR="00D46772">
        <w:rPr>
          <w:rFonts w:ascii="Times New Roman" w:hAnsi="Times New Roman"/>
          <w:sz w:val="28"/>
          <w:szCs w:val="28"/>
        </w:rPr>
        <w:t xml:space="preserve"> </w:t>
      </w:r>
      <w:r w:rsidRPr="00CD4CDA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CD4CDA" w:rsidRPr="00CD4CDA">
        <w:rPr>
          <w:rFonts w:ascii="Times New Roman" w:hAnsi="Times New Roman"/>
          <w:sz w:val="28"/>
          <w:szCs w:val="28"/>
        </w:rPr>
        <w:t>4</w:t>
      </w:r>
      <w:r w:rsidRPr="00CD4CDA">
        <w:rPr>
          <w:rFonts w:ascii="Times New Roman" w:hAnsi="Times New Roman"/>
          <w:sz w:val="28"/>
          <w:szCs w:val="28"/>
        </w:rPr>
        <w:t>.</w:t>
      </w:r>
    </w:p>
    <w:p w:rsidR="006A525C" w:rsidRPr="007B0BEC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76670" cy="2000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0F15" w:rsidRPr="007B0BEC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Рис.</w:t>
      </w:r>
      <w:r w:rsidR="00CD4CDA" w:rsidRPr="007B0BEC">
        <w:rPr>
          <w:rFonts w:ascii="Times New Roman" w:hAnsi="Times New Roman"/>
          <w:sz w:val="24"/>
          <w:szCs w:val="28"/>
        </w:rPr>
        <w:t>4</w:t>
      </w:r>
      <w:r w:rsidRPr="007B0BE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E266C9" w:rsidRPr="007B0BEC" w:rsidRDefault="009C0F15" w:rsidP="00EC0AA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«</w:t>
      </w:r>
      <w:proofErr w:type="spellStart"/>
      <w:r w:rsidR="0002010D" w:rsidRPr="007B0BEC">
        <w:rPr>
          <w:rFonts w:ascii="Times New Roman" w:hAnsi="Times New Roman"/>
          <w:sz w:val="24"/>
          <w:szCs w:val="28"/>
        </w:rPr>
        <w:t>Старогород</w:t>
      </w:r>
      <w:r w:rsidRPr="007B0BEC">
        <w:rPr>
          <w:rFonts w:ascii="Times New Roman" w:hAnsi="Times New Roman"/>
          <w:sz w:val="24"/>
          <w:szCs w:val="28"/>
        </w:rPr>
        <w:t>ский</w:t>
      </w:r>
      <w:proofErr w:type="spellEnd"/>
      <w:r w:rsidRPr="007B0BEC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</w:t>
      </w:r>
      <w:r w:rsidR="006977FD">
        <w:rPr>
          <w:rFonts w:ascii="Times New Roman" w:hAnsi="Times New Roman"/>
          <w:sz w:val="24"/>
          <w:szCs w:val="28"/>
        </w:rPr>
        <w:t>и</w:t>
      </w:r>
      <w:r w:rsidR="00F31FE1">
        <w:rPr>
          <w:rFonts w:ascii="Times New Roman" w:hAnsi="Times New Roman"/>
          <w:sz w:val="24"/>
          <w:szCs w:val="28"/>
        </w:rPr>
        <w:t>кации расходов за I квартал 202</w:t>
      </w:r>
      <w:r w:rsidR="00B9133F">
        <w:rPr>
          <w:rFonts w:ascii="Times New Roman" w:hAnsi="Times New Roman"/>
          <w:sz w:val="24"/>
          <w:szCs w:val="28"/>
        </w:rPr>
        <w:t>5</w:t>
      </w:r>
      <w:r w:rsidRPr="007B0BEC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BD3853">
        <w:rPr>
          <w:rFonts w:ascii="Times New Roman" w:hAnsi="Times New Roman"/>
          <w:sz w:val="28"/>
          <w:szCs w:val="28"/>
        </w:rPr>
        <w:t xml:space="preserve">за </w:t>
      </w:r>
      <w:r w:rsidR="009312AA" w:rsidRPr="00BD3853">
        <w:rPr>
          <w:rFonts w:ascii="Times New Roman" w:hAnsi="Times New Roman"/>
          <w:sz w:val="28"/>
          <w:szCs w:val="28"/>
        </w:rPr>
        <w:t>I</w:t>
      </w:r>
      <w:r w:rsidR="008C27E2" w:rsidRPr="00BD3853">
        <w:rPr>
          <w:rFonts w:ascii="Times New Roman" w:hAnsi="Times New Roman"/>
          <w:sz w:val="28"/>
          <w:szCs w:val="28"/>
        </w:rPr>
        <w:t xml:space="preserve"> квартал 2</w:t>
      </w:r>
      <w:r w:rsidR="00F31FE1">
        <w:rPr>
          <w:rFonts w:ascii="Times New Roman" w:hAnsi="Times New Roman"/>
          <w:sz w:val="28"/>
          <w:szCs w:val="28"/>
        </w:rPr>
        <w:t>02</w:t>
      </w:r>
      <w:r w:rsidR="00021E36">
        <w:rPr>
          <w:rFonts w:ascii="Times New Roman" w:hAnsi="Times New Roman"/>
          <w:sz w:val="28"/>
          <w:szCs w:val="28"/>
        </w:rPr>
        <w:t>5</w:t>
      </w:r>
      <w:r w:rsidR="00D277D6" w:rsidRPr="00BD3853">
        <w:rPr>
          <w:rFonts w:ascii="Times New Roman" w:hAnsi="Times New Roman"/>
          <w:sz w:val="28"/>
          <w:szCs w:val="28"/>
        </w:rPr>
        <w:t xml:space="preserve"> года </w:t>
      </w:r>
      <w:r w:rsidR="0068332D" w:rsidRPr="00BD3853">
        <w:rPr>
          <w:rFonts w:ascii="Times New Roman" w:hAnsi="Times New Roman"/>
          <w:sz w:val="28"/>
          <w:szCs w:val="28"/>
        </w:rPr>
        <w:lastRenderedPageBreak/>
        <w:t>занимаю</w:t>
      </w:r>
      <w:r w:rsidRPr="00BD3853">
        <w:rPr>
          <w:rFonts w:ascii="Times New Roman" w:hAnsi="Times New Roman"/>
          <w:sz w:val="28"/>
          <w:szCs w:val="28"/>
        </w:rPr>
        <w:t>т</w:t>
      </w:r>
      <w:r w:rsidR="00D53A13" w:rsidRPr="00BD3853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BD3853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D3853">
        <w:rPr>
          <w:rFonts w:ascii="Times New Roman" w:hAnsi="Times New Roman"/>
          <w:sz w:val="28"/>
          <w:szCs w:val="28"/>
        </w:rPr>
        <w:t>:</w:t>
      </w:r>
    </w:p>
    <w:p w:rsidR="00865B6D" w:rsidRDefault="00865B6D" w:rsidP="0086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-0</w:t>
      </w:r>
      <w:r w:rsidR="00D46772">
        <w:rPr>
          <w:rFonts w:ascii="Times New Roman" w:hAnsi="Times New Roman"/>
          <w:sz w:val="28"/>
          <w:szCs w:val="28"/>
        </w:rPr>
        <w:t>503</w:t>
      </w:r>
      <w:r w:rsidRPr="00BD3853">
        <w:rPr>
          <w:rFonts w:ascii="Times New Roman" w:hAnsi="Times New Roman"/>
          <w:sz w:val="28"/>
          <w:szCs w:val="28"/>
        </w:rPr>
        <w:t xml:space="preserve"> «</w:t>
      </w:r>
      <w:r w:rsidR="00C74466">
        <w:rPr>
          <w:rFonts w:ascii="Times New Roman" w:hAnsi="Times New Roman"/>
          <w:sz w:val="28"/>
          <w:szCs w:val="28"/>
        </w:rPr>
        <w:t>Благоустройство</w:t>
      </w:r>
      <w:r w:rsidRPr="00BD3853">
        <w:rPr>
          <w:rFonts w:ascii="Times New Roman" w:hAnsi="Times New Roman"/>
          <w:sz w:val="28"/>
          <w:szCs w:val="28"/>
        </w:rPr>
        <w:t>» -</w:t>
      </w:r>
      <w:r w:rsidR="002A1D11">
        <w:rPr>
          <w:rFonts w:ascii="Times New Roman" w:hAnsi="Times New Roman"/>
          <w:sz w:val="28"/>
          <w:szCs w:val="28"/>
        </w:rPr>
        <w:t>74,9</w:t>
      </w:r>
      <w:r w:rsidRPr="00BD3853">
        <w:rPr>
          <w:rFonts w:ascii="Times New Roman" w:hAnsi="Times New Roman"/>
          <w:sz w:val="28"/>
          <w:szCs w:val="28"/>
        </w:rPr>
        <w:t>% (</w:t>
      </w:r>
      <w:r w:rsidR="002A1D11">
        <w:rPr>
          <w:rFonts w:ascii="Times New Roman" w:hAnsi="Times New Roman"/>
          <w:sz w:val="28"/>
          <w:szCs w:val="28"/>
        </w:rPr>
        <w:t>6034,5</w:t>
      </w:r>
      <w:r w:rsidRPr="00BD385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74466">
        <w:rPr>
          <w:rFonts w:ascii="Times New Roman" w:hAnsi="Times New Roman"/>
          <w:sz w:val="28"/>
          <w:szCs w:val="28"/>
        </w:rPr>
        <w:t>рублей)</w:t>
      </w:r>
      <w:r w:rsidR="00896756">
        <w:rPr>
          <w:rFonts w:ascii="Times New Roman" w:hAnsi="Times New Roman"/>
          <w:sz w:val="28"/>
          <w:szCs w:val="28"/>
        </w:rPr>
        <w:t>;</w:t>
      </w:r>
    </w:p>
    <w:p w:rsidR="00896756" w:rsidRDefault="00896756" w:rsidP="0089675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-01</w:t>
      </w:r>
      <w:r w:rsidR="002A1D11">
        <w:rPr>
          <w:rFonts w:ascii="Times New Roman" w:hAnsi="Times New Roman"/>
          <w:sz w:val="28"/>
          <w:szCs w:val="28"/>
        </w:rPr>
        <w:t>13</w:t>
      </w:r>
      <w:r w:rsidRPr="00BD3853">
        <w:rPr>
          <w:rFonts w:ascii="Times New Roman" w:hAnsi="Times New Roman"/>
          <w:sz w:val="28"/>
          <w:szCs w:val="28"/>
        </w:rPr>
        <w:t>«</w:t>
      </w:r>
      <w:r w:rsidR="002A1D11">
        <w:rPr>
          <w:rFonts w:ascii="Times New Roman" w:hAnsi="Times New Roman"/>
          <w:sz w:val="28"/>
          <w:szCs w:val="28"/>
        </w:rPr>
        <w:t xml:space="preserve">Другие </w:t>
      </w:r>
      <w:proofErr w:type="gramStart"/>
      <w:r w:rsidR="002A1D11">
        <w:rPr>
          <w:rFonts w:ascii="Times New Roman" w:hAnsi="Times New Roman"/>
          <w:sz w:val="28"/>
          <w:szCs w:val="28"/>
        </w:rPr>
        <w:t>общегосударственные  вопросы</w:t>
      </w:r>
      <w:proofErr w:type="gramEnd"/>
      <w:r w:rsidRPr="00BD3853">
        <w:rPr>
          <w:rFonts w:ascii="Times New Roman" w:hAnsi="Times New Roman"/>
          <w:sz w:val="28"/>
          <w:szCs w:val="28"/>
        </w:rPr>
        <w:t>»</w:t>
      </w:r>
      <w:r w:rsidR="002A1D11">
        <w:rPr>
          <w:rFonts w:ascii="Times New Roman" w:hAnsi="Times New Roman"/>
          <w:sz w:val="28"/>
          <w:szCs w:val="28"/>
        </w:rPr>
        <w:t xml:space="preserve"> </w:t>
      </w:r>
      <w:r w:rsidRPr="00BD3853">
        <w:rPr>
          <w:rFonts w:ascii="Times New Roman" w:hAnsi="Times New Roman"/>
          <w:sz w:val="28"/>
          <w:szCs w:val="28"/>
        </w:rPr>
        <w:t xml:space="preserve">– </w:t>
      </w:r>
      <w:r w:rsidR="002A1D1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,3</w:t>
      </w:r>
      <w:r w:rsidRPr="00BD3853">
        <w:rPr>
          <w:rFonts w:ascii="Times New Roman" w:hAnsi="Times New Roman"/>
          <w:sz w:val="28"/>
          <w:szCs w:val="28"/>
        </w:rPr>
        <w:t>% (</w:t>
      </w:r>
      <w:r w:rsidR="002A1D11">
        <w:rPr>
          <w:rFonts w:ascii="Times New Roman" w:hAnsi="Times New Roman"/>
          <w:sz w:val="28"/>
          <w:szCs w:val="28"/>
        </w:rPr>
        <w:t>914,5</w:t>
      </w:r>
      <w:r w:rsidRPr="00BD3853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C74466" w:rsidRPr="00EC0AAE" w:rsidRDefault="008C199C" w:rsidP="00EC0AAE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721,2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45,1</w:t>
      </w:r>
      <w:r w:rsidR="00C74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proofErr w:type="gramEnd"/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1D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2C23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F1702"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 w:rsidR="002A1D1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6913C7" w:rsidRPr="00CC305A" w:rsidRDefault="00130717" w:rsidP="000F1702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30717" w:rsidRPr="00447BC3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E0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CC305A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CC305A">
        <w:rPr>
          <w:rFonts w:ascii="Times New Roman" w:hAnsi="Times New Roman"/>
          <w:sz w:val="28"/>
          <w:szCs w:val="28"/>
        </w:rPr>
        <w:t>ния «</w:t>
      </w:r>
      <w:proofErr w:type="spellStart"/>
      <w:r w:rsidR="007A6EE3" w:rsidRPr="00CC305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A6EE3" w:rsidRPr="00CC305A">
        <w:rPr>
          <w:rFonts w:ascii="Times New Roman" w:hAnsi="Times New Roman"/>
          <w:sz w:val="28"/>
          <w:szCs w:val="28"/>
        </w:rPr>
        <w:t xml:space="preserve"> сельсовет» </w:t>
      </w:r>
      <w:r w:rsidR="00130717" w:rsidRPr="00CC305A">
        <w:rPr>
          <w:rFonts w:ascii="Times New Roman" w:hAnsi="Times New Roman"/>
          <w:sz w:val="28"/>
          <w:szCs w:val="28"/>
        </w:rPr>
        <w:t>Дмитриевского р</w:t>
      </w:r>
      <w:r w:rsidR="007A6EE3" w:rsidRPr="00CC305A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31FE1">
        <w:rPr>
          <w:rFonts w:ascii="Times New Roman" w:hAnsi="Times New Roman"/>
          <w:sz w:val="28"/>
          <w:szCs w:val="28"/>
        </w:rPr>
        <w:t>на 202</w:t>
      </w:r>
      <w:r w:rsidR="002A1D11">
        <w:rPr>
          <w:rFonts w:ascii="Times New Roman" w:hAnsi="Times New Roman"/>
          <w:sz w:val="28"/>
          <w:szCs w:val="28"/>
        </w:rPr>
        <w:t>5</w:t>
      </w:r>
      <w:r w:rsidR="009B334B" w:rsidRPr="00CC305A">
        <w:rPr>
          <w:rFonts w:ascii="Times New Roman" w:hAnsi="Times New Roman"/>
          <w:sz w:val="28"/>
          <w:szCs w:val="28"/>
        </w:rPr>
        <w:t xml:space="preserve"> год</w:t>
      </w:r>
      <w:r w:rsidR="006977F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A1D11">
        <w:rPr>
          <w:rFonts w:ascii="Times New Roman" w:hAnsi="Times New Roman"/>
          <w:sz w:val="28"/>
          <w:szCs w:val="28"/>
        </w:rPr>
        <w:t>6</w:t>
      </w:r>
      <w:r w:rsidR="00577E1D" w:rsidRPr="00CC305A">
        <w:rPr>
          <w:rFonts w:ascii="Times New Roman" w:hAnsi="Times New Roman"/>
          <w:sz w:val="28"/>
          <w:szCs w:val="28"/>
        </w:rPr>
        <w:t xml:space="preserve"> и 20</w:t>
      </w:r>
      <w:r w:rsidR="00F31FE1">
        <w:rPr>
          <w:rFonts w:ascii="Times New Roman" w:hAnsi="Times New Roman"/>
          <w:sz w:val="28"/>
          <w:szCs w:val="28"/>
        </w:rPr>
        <w:t>2</w:t>
      </w:r>
      <w:r w:rsidR="002A1D11">
        <w:rPr>
          <w:rFonts w:ascii="Times New Roman" w:hAnsi="Times New Roman"/>
          <w:sz w:val="28"/>
          <w:szCs w:val="28"/>
        </w:rPr>
        <w:t>7</w:t>
      </w:r>
      <w:r w:rsidR="00F25C80">
        <w:rPr>
          <w:rFonts w:ascii="Times New Roman" w:hAnsi="Times New Roman"/>
          <w:sz w:val="28"/>
          <w:szCs w:val="28"/>
        </w:rPr>
        <w:t xml:space="preserve"> </w:t>
      </w:r>
      <w:r w:rsidR="00577E1D" w:rsidRPr="00447BC3">
        <w:rPr>
          <w:rFonts w:ascii="Times New Roman" w:hAnsi="Times New Roman"/>
          <w:sz w:val="28"/>
          <w:szCs w:val="28"/>
        </w:rPr>
        <w:t>годов</w:t>
      </w:r>
      <w:r w:rsidR="00130717" w:rsidRPr="00447BC3">
        <w:rPr>
          <w:rFonts w:ascii="Times New Roman" w:hAnsi="Times New Roman"/>
          <w:sz w:val="28"/>
          <w:szCs w:val="28"/>
        </w:rPr>
        <w:t>»</w:t>
      </w:r>
      <w:r w:rsidR="00635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</w:t>
      </w:r>
      <w:r w:rsidR="000E1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8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31F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</w:t>
      </w:r>
      <w:r w:rsidR="000402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040298">
        <w:rPr>
          <w:rFonts w:ascii="Times New Roman" w:eastAsia="Times New Roman" w:hAnsi="Times New Roman"/>
          <w:sz w:val="28"/>
          <w:szCs w:val="28"/>
          <w:lang w:eastAsia="ru-RU"/>
        </w:rPr>
        <w:t>9693,6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040298">
        <w:rPr>
          <w:rFonts w:ascii="Times New Roman" w:eastAsia="Times New Roman" w:hAnsi="Times New Roman"/>
          <w:sz w:val="28"/>
          <w:szCs w:val="28"/>
          <w:lang w:eastAsia="ru-RU"/>
        </w:rPr>
        <w:t>76,3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7E74DA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2A1D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</w:t>
      </w:r>
      <w:proofErr w:type="spellStart"/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EC0A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A710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EC0A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0402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7248,</w:t>
      </w:r>
      <w:proofErr w:type="gramStart"/>
      <w:r w:rsidR="000402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E10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</w:t>
      </w:r>
      <w:proofErr w:type="gramEnd"/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 что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89</w:t>
      </w:r>
      <w:r w:rsidR="0039321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,9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AF281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4466" w:rsidRPr="004B30EE" w:rsidRDefault="004F1127" w:rsidP="00C74466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2A1D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4B30EE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F460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31F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2A1D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</w:p>
    <w:p w:rsidR="009B4D56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84" w:type="dxa"/>
        <w:jc w:val="center"/>
        <w:tblLayout w:type="fixed"/>
        <w:tblLook w:val="04A0" w:firstRow="1" w:lastRow="0" w:firstColumn="1" w:lastColumn="0" w:noHBand="0" w:noVBand="1"/>
      </w:tblPr>
      <w:tblGrid>
        <w:gridCol w:w="5031"/>
        <w:gridCol w:w="1559"/>
        <w:gridCol w:w="1417"/>
        <w:gridCol w:w="1560"/>
        <w:gridCol w:w="1417"/>
      </w:tblGrid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2A1D1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31FE1" w:rsidP="00C74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2A1D1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4F1127" w:rsidRPr="009F1F75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9F1F75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</w:t>
            </w:r>
            <w:proofErr w:type="spellEnd"/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040298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65F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74,8</w:t>
            </w:r>
          </w:p>
        </w:tc>
      </w:tr>
      <w:tr w:rsidR="00EC0AAE" w:rsidRPr="009F1F75" w:rsidTr="00635918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EC0AAE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культуры </w:t>
            </w:r>
            <w:r w:rsidRPr="009F1F75">
              <w:rPr>
                <w:rFonts w:ascii="Times New Roman" w:hAnsi="Times New Roman"/>
              </w:rPr>
              <w:t>в муниципальном образовании «</w:t>
            </w:r>
            <w:proofErr w:type="spellStart"/>
            <w:r w:rsidRPr="009F1F75">
              <w:rPr>
                <w:rFonts w:ascii="Times New Roman" w:hAnsi="Times New Roman"/>
              </w:rPr>
              <w:t>Старогородский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EC0AAE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F96848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F9684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E" w:rsidRPr="009F1F75" w:rsidRDefault="00765F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15,4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r w:rsidRPr="009F1F75">
              <w:rPr>
                <w:rFonts w:ascii="Times New Roman" w:hAnsi="Times New Roman"/>
              </w:rPr>
              <w:t>поддер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жка</w:t>
            </w:r>
            <w:proofErr w:type="spellEnd"/>
            <w:r w:rsidRPr="009F1F75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A44AD9" w:rsidRPr="009F1F75">
              <w:rPr>
                <w:rFonts w:ascii="Times New Roman" w:hAnsi="Times New Roman"/>
              </w:rPr>
              <w:t>Ста</w:t>
            </w:r>
            <w:r w:rsidR="009F1F75">
              <w:rPr>
                <w:rFonts w:ascii="Times New Roman" w:hAnsi="Times New Roman"/>
              </w:rPr>
              <w:t>-</w:t>
            </w:r>
            <w:proofErr w:type="spellStart"/>
            <w:r w:rsidR="00A44AD9" w:rsidRPr="009F1F75">
              <w:rPr>
                <w:rFonts w:ascii="Times New Roman" w:hAnsi="Times New Roman"/>
              </w:rPr>
              <w:t>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 w:rsidR="00635918">
              <w:rPr>
                <w:rFonts w:ascii="Times New Roman" w:hAnsi="Times New Roman"/>
              </w:rPr>
              <w:t>го</w:t>
            </w:r>
            <w:r w:rsidR="00F31FE1">
              <w:rPr>
                <w:rFonts w:ascii="Times New Roman" w:hAnsi="Times New Roman"/>
              </w:rPr>
              <w:t xml:space="preserve">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0A" w:rsidRPr="009F1F75" w:rsidRDefault="00F96848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65F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21,8</w:t>
            </w:r>
          </w:p>
        </w:tc>
      </w:tr>
      <w:tr w:rsidR="00F96848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48" w:rsidRPr="009F1F75" w:rsidRDefault="00F96848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Содержание муниципального имущества»</w:t>
            </w:r>
            <w:r w:rsidRPr="009F1F75">
              <w:rPr>
                <w:rFonts w:ascii="Times New Roman" w:hAnsi="Times New Roman"/>
              </w:rPr>
              <w:t xml:space="preserve"> муниципальном образовании «</w:t>
            </w:r>
            <w:proofErr w:type="spellStart"/>
            <w:r w:rsidRPr="009F1F75">
              <w:rPr>
                <w:rFonts w:ascii="Times New Roman" w:hAnsi="Times New Roman"/>
              </w:rPr>
              <w:t>Старогородский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48" w:rsidRPr="009F1F75" w:rsidRDefault="00F96848" w:rsidP="00ED7DF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48" w:rsidRPr="009F1F75" w:rsidRDefault="00F96848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48" w:rsidRPr="009F1F75" w:rsidRDefault="00F96848" w:rsidP="001A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48" w:rsidRPr="009F1F75" w:rsidRDefault="00765F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75,4</w:t>
            </w:r>
          </w:p>
        </w:tc>
      </w:tr>
      <w:tr w:rsidR="009F1F75" w:rsidRPr="009F1F75" w:rsidTr="00635918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</w:t>
            </w:r>
            <w:r w:rsidR="009F1F75">
              <w:rPr>
                <w:rFonts w:ascii="Times New Roman" w:hAnsi="Times New Roman"/>
              </w:rPr>
              <w:t>программа «Обеспечение до-</w:t>
            </w:r>
            <w:proofErr w:type="spellStart"/>
            <w:r w:rsidR="00B90889" w:rsidRPr="009F1F75">
              <w:rPr>
                <w:rFonts w:ascii="Times New Roman" w:hAnsi="Times New Roman"/>
              </w:rPr>
              <w:t>с</w:t>
            </w:r>
            <w:r w:rsidRPr="009F1F75">
              <w:rPr>
                <w:rFonts w:ascii="Times New Roman" w:hAnsi="Times New Roman"/>
              </w:rPr>
              <w:t>тупным</w:t>
            </w:r>
            <w:proofErr w:type="spellEnd"/>
            <w:r w:rsidRPr="009F1F75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9F1F75">
              <w:rPr>
                <w:rFonts w:ascii="Times New Roman" w:hAnsi="Times New Roman"/>
              </w:rPr>
              <w:t>коммуналь</w:t>
            </w:r>
            <w:r w:rsidR="00B90889" w:rsidRPr="009F1F75">
              <w:rPr>
                <w:rFonts w:ascii="Times New Roman" w:hAnsi="Times New Roman"/>
              </w:rPr>
              <w:t>ны</w:t>
            </w:r>
            <w:proofErr w:type="spellEnd"/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9F1F75">
              <w:rPr>
                <w:rFonts w:ascii="Times New Roman" w:hAnsi="Times New Roman"/>
              </w:rPr>
              <w:t>обра</w:t>
            </w:r>
            <w:r w:rsidR="00B90889" w:rsidRPr="009F1F75">
              <w:rPr>
                <w:rFonts w:ascii="Times New Roman" w:hAnsi="Times New Roman"/>
              </w:rPr>
              <w:t>зо</w:t>
            </w:r>
            <w:r w:rsidRPr="009F1F75">
              <w:rPr>
                <w:rFonts w:ascii="Times New Roman" w:hAnsi="Times New Roman"/>
              </w:rPr>
              <w:t>ва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нии</w:t>
            </w:r>
            <w:proofErr w:type="spellEnd"/>
            <w:r w:rsidRPr="009F1F75">
              <w:rPr>
                <w:rFonts w:ascii="Times New Roman" w:hAnsi="Times New Roman"/>
              </w:rPr>
              <w:t xml:space="preserve"> «</w:t>
            </w:r>
            <w:proofErr w:type="spellStart"/>
            <w:r w:rsidR="00A44AD9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6B0950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65F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86,2</w:t>
            </w: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F1F75">
              <w:rPr>
                <w:rFonts w:ascii="Times New Roman" w:hAnsi="Times New Roman"/>
              </w:rPr>
              <w:t>эффек-тивности</w:t>
            </w:r>
            <w:proofErr w:type="spellEnd"/>
            <w:r w:rsidRPr="009F1F75">
              <w:rPr>
                <w:rFonts w:ascii="Times New Roman" w:hAnsi="Times New Roman"/>
              </w:rPr>
              <w:t xml:space="preserve"> раб</w:t>
            </w:r>
            <w:r w:rsidR="009F1F75">
              <w:rPr>
                <w:rFonts w:ascii="Times New Roman" w:hAnsi="Times New Roman"/>
              </w:rPr>
              <w:t>оты с молодежью, организация от-</w:t>
            </w:r>
            <w:proofErr w:type="spellStart"/>
            <w:r w:rsidRPr="009F1F75">
              <w:rPr>
                <w:rFonts w:ascii="Times New Roman" w:hAnsi="Times New Roman"/>
              </w:rPr>
              <w:t>дыха</w:t>
            </w:r>
            <w:proofErr w:type="spellEnd"/>
            <w:r w:rsidRPr="009F1F75">
              <w:rPr>
                <w:rFonts w:ascii="Times New Roman" w:hAnsi="Times New Roman"/>
              </w:rPr>
              <w:t xml:space="preserve"> и оздор</w:t>
            </w:r>
            <w:r w:rsidR="009F1F75">
              <w:rPr>
                <w:rFonts w:ascii="Times New Roman" w:hAnsi="Times New Roman"/>
              </w:rPr>
              <w:t>овления детей, развитие физичес</w:t>
            </w:r>
            <w:r w:rsidRPr="009F1F75">
              <w:rPr>
                <w:rFonts w:ascii="Times New Roman" w:hAnsi="Times New Roman"/>
              </w:rPr>
              <w:t>кой культуры</w:t>
            </w:r>
            <w:r w:rsidR="009F1F75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F1F75">
              <w:rPr>
                <w:rFonts w:ascii="Times New Roman" w:hAnsi="Times New Roman"/>
              </w:rPr>
              <w:t xml:space="preserve">вания </w:t>
            </w:r>
            <w:r w:rsidRPr="009F1F75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="005B229D" w:rsidRPr="009F1F75">
              <w:rPr>
                <w:rFonts w:ascii="Times New Roman" w:hAnsi="Times New Roman"/>
              </w:rPr>
              <w:t>Старогородс</w:t>
            </w:r>
            <w:r w:rsidRPr="009F1F75">
              <w:rPr>
                <w:rFonts w:ascii="Times New Roman" w:hAnsi="Times New Roman"/>
              </w:rPr>
              <w:t>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</w:t>
            </w:r>
            <w:r w:rsidR="00F31FE1">
              <w:rPr>
                <w:rFonts w:ascii="Times New Roman" w:hAnsi="Times New Roman"/>
              </w:rPr>
              <w:t>ого района Курской области</w:t>
            </w:r>
            <w:r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65F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68,9</w:t>
            </w:r>
          </w:p>
        </w:tc>
      </w:tr>
      <w:tr w:rsidR="009F1F75" w:rsidRPr="009F1F75" w:rsidTr="00635918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E47705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F1127" w:rsidRPr="009F1F75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="004F1127" w:rsidRPr="009F1F75">
              <w:rPr>
                <w:rFonts w:ascii="Times New Roman" w:hAnsi="Times New Roman"/>
              </w:rPr>
              <w:t>пра-вонарушени</w:t>
            </w:r>
            <w:r w:rsidR="009F7CFF">
              <w:rPr>
                <w:rFonts w:ascii="Times New Roman" w:hAnsi="Times New Roman"/>
              </w:rPr>
              <w:t>й</w:t>
            </w:r>
            <w:proofErr w:type="spellEnd"/>
            <w:r w:rsidR="009F7CFF">
              <w:rPr>
                <w:rFonts w:ascii="Times New Roman" w:hAnsi="Times New Roman"/>
              </w:rPr>
              <w:t xml:space="preserve"> и обеспечение общественной бе</w:t>
            </w:r>
            <w:r w:rsidR="004F1127" w:rsidRPr="009F1F75">
              <w:rPr>
                <w:rFonts w:ascii="Times New Roman" w:hAnsi="Times New Roman"/>
              </w:rPr>
              <w:t>зо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="004F1127" w:rsidRPr="009F1F75">
              <w:rPr>
                <w:rFonts w:ascii="Times New Roman" w:hAnsi="Times New Roman"/>
              </w:rPr>
              <w:t>пасности</w:t>
            </w:r>
            <w:proofErr w:type="spellEnd"/>
            <w:r w:rsidR="004F1127" w:rsidRPr="009F1F75">
              <w:rPr>
                <w:rFonts w:ascii="Times New Roman" w:hAnsi="Times New Roman"/>
              </w:rPr>
              <w:t xml:space="preserve"> в </w:t>
            </w:r>
            <w:proofErr w:type="spellStart"/>
            <w:r w:rsidR="00D27E43" w:rsidRPr="009F1F75">
              <w:rPr>
                <w:rFonts w:ascii="Times New Roman" w:hAnsi="Times New Roman"/>
              </w:rPr>
              <w:t>Старогород</w:t>
            </w:r>
            <w:r w:rsidR="004F1127" w:rsidRPr="009F1F75">
              <w:rPr>
                <w:rFonts w:ascii="Times New Roman" w:hAnsi="Times New Roman"/>
              </w:rPr>
              <w:t>ском</w:t>
            </w:r>
            <w:proofErr w:type="spellEnd"/>
            <w:r w:rsidR="004F1127" w:rsidRPr="009F1F75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="004F1127" w:rsidRPr="009F1F75">
              <w:rPr>
                <w:rFonts w:ascii="Times New Roman" w:hAnsi="Times New Roman"/>
              </w:rPr>
              <w:t>Дмитри</w:t>
            </w:r>
            <w:r w:rsidR="009F7CFF">
              <w:rPr>
                <w:rFonts w:ascii="Times New Roman" w:hAnsi="Times New Roman"/>
              </w:rPr>
              <w:t>-</w:t>
            </w:r>
            <w:r w:rsidR="004F1127" w:rsidRPr="009F1F75">
              <w:rPr>
                <w:rFonts w:ascii="Times New Roman" w:hAnsi="Times New Roman"/>
              </w:rPr>
              <w:t>евско</w:t>
            </w:r>
            <w:r w:rsidR="00635918">
              <w:rPr>
                <w:rFonts w:ascii="Times New Roman" w:hAnsi="Times New Roman"/>
              </w:rPr>
              <w:t>г</w:t>
            </w:r>
            <w:r w:rsidR="00F31FE1">
              <w:rPr>
                <w:rFonts w:ascii="Times New Roman" w:hAnsi="Times New Roman"/>
              </w:rPr>
              <w:t>о</w:t>
            </w:r>
            <w:proofErr w:type="spellEnd"/>
            <w:r w:rsidR="00F31FE1">
              <w:rPr>
                <w:rFonts w:ascii="Times New Roman" w:hAnsi="Times New Roman"/>
              </w:rPr>
              <w:t xml:space="preserve"> района Курской области</w:t>
            </w:r>
            <w:r w:rsidR="004F1127" w:rsidRPr="009F1F7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F1F75" w:rsidRPr="009F1F75" w:rsidTr="00635918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r w:rsidR="009F7CFF">
              <w:rPr>
                <w:rFonts w:ascii="Times New Roman" w:hAnsi="Times New Roman"/>
              </w:rPr>
              <w:t>обес</w:t>
            </w:r>
            <w:r w:rsidRPr="009F1F75">
              <w:rPr>
                <w:rFonts w:ascii="Times New Roman" w:hAnsi="Times New Roman"/>
              </w:rPr>
              <w:t>пече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ние</w:t>
            </w:r>
            <w:proofErr w:type="spellEnd"/>
            <w:r w:rsidRPr="009F1F75">
              <w:rPr>
                <w:rFonts w:ascii="Times New Roman" w:hAnsi="Times New Roman"/>
              </w:rPr>
              <w:t xml:space="preserve"> пожа</w:t>
            </w:r>
            <w:r w:rsidR="009F7CFF">
              <w:rPr>
                <w:rFonts w:ascii="Times New Roman" w:hAnsi="Times New Roman"/>
              </w:rPr>
              <w:t>рной безопасности людей на вод</w:t>
            </w:r>
            <w:r w:rsidRPr="009F1F75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9F1F75">
              <w:rPr>
                <w:rFonts w:ascii="Times New Roman" w:hAnsi="Times New Roman"/>
              </w:rPr>
              <w:t>Старого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="00070455" w:rsidRPr="009F1F75">
              <w:rPr>
                <w:rFonts w:ascii="Times New Roman" w:hAnsi="Times New Roman"/>
              </w:rPr>
              <w:t>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</w:t>
            </w:r>
            <w:r w:rsidR="009F7CFF">
              <w:rPr>
                <w:rFonts w:ascii="Times New Roman" w:hAnsi="Times New Roman"/>
              </w:rPr>
              <w:t>с</w:t>
            </w:r>
            <w:r w:rsidR="00823E03">
              <w:rPr>
                <w:rFonts w:ascii="Times New Roman" w:hAnsi="Times New Roman"/>
              </w:rPr>
              <w:t xml:space="preserve">овет» Дмитриевского </w:t>
            </w:r>
            <w:proofErr w:type="gramStart"/>
            <w:r w:rsidR="00823E03">
              <w:rPr>
                <w:rFonts w:ascii="Times New Roman" w:hAnsi="Times New Roman"/>
              </w:rPr>
              <w:t xml:space="preserve">района </w:t>
            </w:r>
            <w:r w:rsidRPr="009F1F75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F96848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65F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</w:tbl>
    <w:p w:rsidR="0076067F" w:rsidRPr="00823E03" w:rsidRDefault="0076067F" w:rsidP="00823E03">
      <w:pPr>
        <w:pStyle w:val="ab"/>
        <w:widowControl w:val="0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4F1127" w:rsidRPr="00E70F54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37ED9" w:rsidRPr="00221F6B" w:rsidRDefault="00A921E6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аибольший удельный вес</w:t>
      </w:r>
      <w:r w:rsidR="000303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общем объеме р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асходов на реализацию программ за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квартал 202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 занимают расходы на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реализацию:</w:t>
      </w:r>
    </w:p>
    <w:p w:rsidR="004816B6" w:rsidRPr="004816B6" w:rsidRDefault="00737ED9" w:rsidP="00FC4A2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</w:t>
      </w:r>
      <w:r w:rsidR="00C764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764C5" w:rsidRPr="004816B6">
        <w:rPr>
          <w:rFonts w:ascii="Times New Roman" w:hAnsi="Times New Roman"/>
          <w:sz w:val="28"/>
          <w:szCs w:val="28"/>
        </w:rPr>
        <w:t>«</w:t>
      </w:r>
      <w:r w:rsidR="004816B6" w:rsidRPr="004816B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4816B6" w:rsidRPr="004816B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816B6" w:rsidRPr="004816B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="004816B6">
        <w:rPr>
          <w:rFonts w:ascii="Times New Roman" w:hAnsi="Times New Roman"/>
          <w:sz w:val="28"/>
          <w:szCs w:val="28"/>
        </w:rPr>
        <w:t>-</w:t>
      </w:r>
      <w:r w:rsidR="00765F89">
        <w:rPr>
          <w:rFonts w:ascii="Times New Roman" w:hAnsi="Times New Roman"/>
          <w:sz w:val="28"/>
          <w:szCs w:val="28"/>
        </w:rPr>
        <w:t>83,2</w:t>
      </w:r>
      <w:r w:rsidR="004816B6">
        <w:rPr>
          <w:rFonts w:ascii="Times New Roman" w:hAnsi="Times New Roman"/>
          <w:sz w:val="28"/>
          <w:szCs w:val="28"/>
        </w:rPr>
        <w:t>% (</w:t>
      </w:r>
      <w:r w:rsidR="00765F89">
        <w:rPr>
          <w:rFonts w:ascii="Times New Roman" w:hAnsi="Times New Roman"/>
          <w:sz w:val="28"/>
          <w:szCs w:val="28"/>
        </w:rPr>
        <w:t>6034,5</w:t>
      </w:r>
      <w:r w:rsidR="004816B6">
        <w:rPr>
          <w:rFonts w:ascii="Times New Roman" w:hAnsi="Times New Roman"/>
          <w:sz w:val="28"/>
          <w:szCs w:val="28"/>
        </w:rPr>
        <w:t xml:space="preserve"> тыс. рублей).</w:t>
      </w:r>
    </w:p>
    <w:p w:rsidR="004F1127" w:rsidRPr="00221F6B" w:rsidRDefault="00E94BB1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74,8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</w:t>
      </w:r>
      <w:r w:rsidR="00316A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202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ой 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765F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proofErr w:type="gramEnd"/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31812" w:rsidRPr="00221F6B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76067F" w:rsidRDefault="006435E7" w:rsidP="006816E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5</w:t>
      </w:r>
      <w:r w:rsidR="00AB597C" w:rsidRPr="0076067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76067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76067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DD253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253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DD2539">
        <w:rPr>
          <w:rFonts w:ascii="Times New Roman" w:hAnsi="Times New Roman"/>
          <w:sz w:val="28"/>
          <w:szCs w:val="28"/>
        </w:rPr>
        <w:t xml:space="preserve">I </w:t>
      </w:r>
      <w:r w:rsidR="00316A73">
        <w:rPr>
          <w:rFonts w:ascii="Times New Roman" w:hAnsi="Times New Roman"/>
          <w:sz w:val="28"/>
          <w:szCs w:val="28"/>
        </w:rPr>
        <w:t>квартала 202</w:t>
      </w:r>
      <w:r w:rsidR="00765F89">
        <w:rPr>
          <w:rFonts w:ascii="Times New Roman" w:hAnsi="Times New Roman"/>
          <w:sz w:val="28"/>
          <w:szCs w:val="28"/>
        </w:rPr>
        <w:t>5</w:t>
      </w:r>
      <w:r w:rsidRPr="00DD253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DD253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06327" w:rsidRPr="00DD253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006327" w:rsidRPr="00DD253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DD2539">
        <w:rPr>
          <w:rFonts w:ascii="Times New Roman" w:hAnsi="Times New Roman"/>
          <w:sz w:val="28"/>
          <w:szCs w:val="28"/>
        </w:rPr>
        <w:t xml:space="preserve"> ис</w:t>
      </w:r>
      <w:r w:rsidR="00B1185F" w:rsidRPr="00DD2539">
        <w:rPr>
          <w:rFonts w:ascii="Times New Roman" w:hAnsi="Times New Roman"/>
          <w:sz w:val="28"/>
          <w:szCs w:val="28"/>
        </w:rPr>
        <w:t>полнен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777100" w:rsidRPr="00DD253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4816B6">
        <w:rPr>
          <w:rFonts w:ascii="Times New Roman" w:hAnsi="Times New Roman"/>
          <w:sz w:val="28"/>
          <w:szCs w:val="28"/>
        </w:rPr>
        <w:t xml:space="preserve">дефицитом </w:t>
      </w:r>
      <w:r w:rsidR="00C013CB" w:rsidRPr="00DD2539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C013CB" w:rsidRPr="00DD2539">
        <w:rPr>
          <w:rFonts w:ascii="Times New Roman" w:hAnsi="Times New Roman"/>
          <w:sz w:val="28"/>
          <w:szCs w:val="28"/>
        </w:rPr>
        <w:t xml:space="preserve">превышение </w:t>
      </w:r>
      <w:r w:rsidR="00990C75">
        <w:rPr>
          <w:rFonts w:ascii="Times New Roman" w:hAnsi="Times New Roman"/>
          <w:sz w:val="28"/>
          <w:szCs w:val="28"/>
        </w:rPr>
        <w:t>произведенны</w:t>
      </w:r>
      <w:r w:rsidR="00765F89">
        <w:rPr>
          <w:rFonts w:ascii="Times New Roman" w:hAnsi="Times New Roman"/>
          <w:sz w:val="28"/>
          <w:szCs w:val="28"/>
        </w:rPr>
        <w:t xml:space="preserve">х доходов </w:t>
      </w:r>
      <w:r w:rsidR="00990C75">
        <w:rPr>
          <w:rFonts w:ascii="Times New Roman" w:hAnsi="Times New Roman"/>
          <w:sz w:val="28"/>
          <w:szCs w:val="28"/>
        </w:rPr>
        <w:t xml:space="preserve"> над  </w:t>
      </w:r>
      <w:r w:rsidR="004816B6">
        <w:rPr>
          <w:rFonts w:ascii="Times New Roman" w:hAnsi="Times New Roman"/>
          <w:sz w:val="28"/>
          <w:szCs w:val="28"/>
        </w:rPr>
        <w:t>п</w:t>
      </w:r>
      <w:r w:rsidR="00765F89">
        <w:rPr>
          <w:rFonts w:ascii="Times New Roman" w:hAnsi="Times New Roman"/>
          <w:sz w:val="28"/>
          <w:szCs w:val="28"/>
        </w:rPr>
        <w:t xml:space="preserve">роизведенными </w:t>
      </w:r>
      <w:r w:rsidR="004816B6">
        <w:rPr>
          <w:rFonts w:ascii="Times New Roman" w:hAnsi="Times New Roman"/>
          <w:sz w:val="28"/>
          <w:szCs w:val="28"/>
        </w:rPr>
        <w:t xml:space="preserve"> </w:t>
      </w:r>
      <w:r w:rsidR="00765F89">
        <w:rPr>
          <w:rFonts w:ascii="Times New Roman" w:hAnsi="Times New Roman"/>
          <w:sz w:val="28"/>
          <w:szCs w:val="28"/>
        </w:rPr>
        <w:t>расходами</w:t>
      </w:r>
      <w:r w:rsidR="00B1185F" w:rsidRPr="00DD2539">
        <w:rPr>
          <w:rFonts w:ascii="Times New Roman" w:hAnsi="Times New Roman"/>
          <w:sz w:val="28"/>
          <w:szCs w:val="28"/>
        </w:rPr>
        <w:t>)</w:t>
      </w:r>
      <w:r w:rsidR="00131BDD">
        <w:rPr>
          <w:rFonts w:ascii="Times New Roman" w:hAnsi="Times New Roman"/>
          <w:sz w:val="28"/>
          <w:szCs w:val="28"/>
        </w:rPr>
        <w:t xml:space="preserve"> </w:t>
      </w:r>
      <w:r w:rsidR="00444F72" w:rsidRPr="00DD2539">
        <w:rPr>
          <w:rFonts w:ascii="Times New Roman" w:hAnsi="Times New Roman"/>
          <w:sz w:val="28"/>
          <w:szCs w:val="28"/>
        </w:rPr>
        <w:t>в сумме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765F89">
        <w:rPr>
          <w:rFonts w:ascii="Times New Roman" w:hAnsi="Times New Roman"/>
          <w:sz w:val="28"/>
          <w:szCs w:val="28"/>
        </w:rPr>
        <w:t>24499,3</w:t>
      </w:r>
      <w:r w:rsidR="00C832BD" w:rsidRPr="00DD2539">
        <w:rPr>
          <w:rFonts w:ascii="Times New Roman" w:hAnsi="Times New Roman"/>
          <w:sz w:val="28"/>
          <w:szCs w:val="28"/>
        </w:rPr>
        <w:t xml:space="preserve"> тыс.</w:t>
      </w:r>
      <w:r w:rsidRPr="00DD253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2D518F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72CA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272CAF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272CAF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272CAF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272CAF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4F72" w:rsidRPr="00272CAF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61894" w:rsidRPr="00272CAF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272C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316A73">
        <w:rPr>
          <w:rFonts w:ascii="Times New Roman" w:hAnsi="Times New Roman"/>
          <w:sz w:val="28"/>
          <w:szCs w:val="28"/>
        </w:rPr>
        <w:t>за I квартал 202</w:t>
      </w:r>
      <w:r w:rsidR="00765F89">
        <w:rPr>
          <w:rFonts w:ascii="Times New Roman" w:hAnsi="Times New Roman"/>
          <w:sz w:val="28"/>
          <w:szCs w:val="28"/>
        </w:rPr>
        <w:t>5</w:t>
      </w:r>
      <w:r w:rsidR="00E94BB1">
        <w:rPr>
          <w:rFonts w:ascii="Times New Roman" w:hAnsi="Times New Roman"/>
          <w:sz w:val="28"/>
          <w:szCs w:val="28"/>
        </w:rPr>
        <w:t xml:space="preserve"> года </w:t>
      </w:r>
      <w:r w:rsidR="00765F89">
        <w:rPr>
          <w:rFonts w:ascii="Times New Roman" w:hAnsi="Times New Roman"/>
          <w:sz w:val="28"/>
          <w:szCs w:val="28"/>
        </w:rPr>
        <w:t xml:space="preserve">профицита 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BA67DA" w:rsidRPr="00272CAF">
        <w:rPr>
          <w:rFonts w:ascii="Times New Roman" w:hAnsi="Times New Roman"/>
          <w:sz w:val="28"/>
          <w:szCs w:val="28"/>
        </w:rPr>
        <w:t xml:space="preserve"> бюджета в </w:t>
      </w:r>
      <w:proofErr w:type="gramStart"/>
      <w:r w:rsidR="00BA67DA" w:rsidRPr="00272CAF">
        <w:rPr>
          <w:rFonts w:ascii="Times New Roman" w:hAnsi="Times New Roman"/>
          <w:sz w:val="28"/>
          <w:szCs w:val="28"/>
        </w:rPr>
        <w:t xml:space="preserve">сумме </w:t>
      </w:r>
      <w:r w:rsidR="00035093">
        <w:rPr>
          <w:rFonts w:ascii="Times New Roman" w:hAnsi="Times New Roman"/>
          <w:sz w:val="28"/>
          <w:szCs w:val="28"/>
        </w:rPr>
        <w:t xml:space="preserve"> </w:t>
      </w:r>
      <w:r w:rsidR="00765F89">
        <w:rPr>
          <w:rFonts w:ascii="Times New Roman" w:hAnsi="Times New Roman"/>
          <w:sz w:val="28"/>
          <w:szCs w:val="28"/>
        </w:rPr>
        <w:t>24499</w:t>
      </w:r>
      <w:proofErr w:type="gramEnd"/>
      <w:r w:rsidR="00765F89">
        <w:rPr>
          <w:rFonts w:ascii="Times New Roman" w:hAnsi="Times New Roman"/>
          <w:sz w:val="28"/>
          <w:szCs w:val="28"/>
        </w:rPr>
        <w:t xml:space="preserve">,3 </w:t>
      </w:r>
      <w:r w:rsidR="003D1D93" w:rsidRPr="00272CAF">
        <w:rPr>
          <w:rFonts w:ascii="Times New Roman" w:hAnsi="Times New Roman"/>
          <w:sz w:val="28"/>
          <w:szCs w:val="28"/>
        </w:rPr>
        <w:t>тыс.</w:t>
      </w:r>
      <w:r w:rsidR="00D026A5" w:rsidRPr="00272CA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</w:t>
      </w:r>
      <w:r w:rsidR="00D026A5" w:rsidRPr="002D518F">
        <w:rPr>
          <w:rFonts w:ascii="Times New Roman" w:hAnsi="Times New Roman"/>
          <w:sz w:val="28"/>
          <w:szCs w:val="28"/>
        </w:rPr>
        <w:t>на счетах по учету средств бюджета</w:t>
      </w:r>
      <w:r w:rsidR="00E453D9" w:rsidRPr="002D518F">
        <w:rPr>
          <w:rFonts w:ascii="Times New Roman" w:hAnsi="Times New Roman"/>
          <w:sz w:val="28"/>
          <w:szCs w:val="28"/>
        </w:rPr>
        <w:t xml:space="preserve">. </w:t>
      </w:r>
    </w:p>
    <w:p w:rsidR="009A4FE5" w:rsidRPr="002D518F" w:rsidRDefault="003E2471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hAnsi="Times New Roman"/>
          <w:sz w:val="28"/>
          <w:szCs w:val="28"/>
        </w:rPr>
        <w:t>Остаток средств бюджета на 01.</w:t>
      </w:r>
      <w:r w:rsidR="00316A73">
        <w:rPr>
          <w:rFonts w:ascii="Times New Roman" w:hAnsi="Times New Roman"/>
          <w:sz w:val="28"/>
          <w:szCs w:val="28"/>
        </w:rPr>
        <w:t>01.202</w:t>
      </w:r>
      <w:r w:rsidR="00765F89">
        <w:rPr>
          <w:rFonts w:ascii="Times New Roman" w:hAnsi="Times New Roman"/>
          <w:sz w:val="28"/>
          <w:szCs w:val="28"/>
        </w:rPr>
        <w:t>5</w:t>
      </w:r>
      <w:r w:rsidR="009600E3" w:rsidRPr="002D518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600E3" w:rsidRPr="002D518F">
        <w:rPr>
          <w:rFonts w:ascii="Times New Roman" w:hAnsi="Times New Roman"/>
          <w:sz w:val="28"/>
          <w:szCs w:val="28"/>
        </w:rPr>
        <w:t>составлял</w:t>
      </w:r>
      <w:r w:rsidR="004816B6">
        <w:rPr>
          <w:rFonts w:ascii="Times New Roman" w:hAnsi="Times New Roman"/>
          <w:sz w:val="28"/>
          <w:szCs w:val="28"/>
        </w:rPr>
        <w:t xml:space="preserve">  </w:t>
      </w:r>
      <w:r w:rsidR="00765F89">
        <w:rPr>
          <w:rFonts w:ascii="Times New Roman" w:hAnsi="Times New Roman"/>
          <w:sz w:val="28"/>
          <w:szCs w:val="28"/>
        </w:rPr>
        <w:t>9</w:t>
      </w:r>
      <w:proofErr w:type="gramEnd"/>
      <w:r w:rsidR="00765F89">
        <w:rPr>
          <w:rFonts w:ascii="Times New Roman" w:hAnsi="Times New Roman"/>
          <w:sz w:val="28"/>
          <w:szCs w:val="28"/>
        </w:rPr>
        <w:t xml:space="preserve"> 969 </w:t>
      </w:r>
      <w:r w:rsidR="004816B6">
        <w:rPr>
          <w:rFonts w:ascii="Times New Roman" w:hAnsi="Times New Roman"/>
          <w:sz w:val="28"/>
          <w:szCs w:val="28"/>
        </w:rPr>
        <w:t xml:space="preserve">рублей  </w:t>
      </w:r>
      <w:r w:rsidR="005030C6">
        <w:rPr>
          <w:rFonts w:ascii="Times New Roman" w:hAnsi="Times New Roman"/>
          <w:sz w:val="28"/>
          <w:szCs w:val="28"/>
        </w:rPr>
        <w:t xml:space="preserve">         </w:t>
      </w:r>
      <w:r w:rsidR="00765F89">
        <w:rPr>
          <w:rFonts w:ascii="Times New Roman" w:hAnsi="Times New Roman"/>
          <w:sz w:val="28"/>
          <w:szCs w:val="28"/>
        </w:rPr>
        <w:t>69</w:t>
      </w:r>
      <w:r w:rsidR="004816B6" w:rsidRPr="00A52425">
        <w:rPr>
          <w:rFonts w:ascii="Times New Roman" w:hAnsi="Times New Roman"/>
          <w:sz w:val="28"/>
          <w:szCs w:val="28"/>
        </w:rPr>
        <w:t xml:space="preserve"> копе</w:t>
      </w:r>
      <w:r w:rsidR="00765F89">
        <w:rPr>
          <w:rFonts w:ascii="Times New Roman" w:hAnsi="Times New Roman"/>
          <w:sz w:val="28"/>
          <w:szCs w:val="28"/>
        </w:rPr>
        <w:t>ек</w:t>
      </w:r>
      <w:r w:rsidR="00E037A1" w:rsidRPr="002D518F">
        <w:rPr>
          <w:rFonts w:ascii="Times New Roman" w:hAnsi="Times New Roman"/>
          <w:sz w:val="28"/>
          <w:szCs w:val="28"/>
        </w:rPr>
        <w:t>,</w:t>
      </w:r>
      <w:r w:rsidR="00A57C59">
        <w:rPr>
          <w:rFonts w:ascii="Times New Roman" w:hAnsi="Times New Roman"/>
          <w:sz w:val="28"/>
          <w:szCs w:val="28"/>
        </w:rPr>
        <w:t xml:space="preserve"> 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765F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5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F89">
        <w:rPr>
          <w:rFonts w:ascii="Times New Roman" w:eastAsia="Times New Roman" w:hAnsi="Times New Roman"/>
          <w:sz w:val="28"/>
          <w:szCs w:val="28"/>
          <w:lang w:eastAsia="ru-RU"/>
        </w:rPr>
        <w:t>24 509 324</w:t>
      </w:r>
      <w:r w:rsidR="005A610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35093"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765F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F8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65F89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81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24 499 355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030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5B7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Выводы:</w:t>
      </w:r>
    </w:p>
    <w:p w:rsidR="00CF45B7" w:rsidRPr="0076067F" w:rsidRDefault="00CF45B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Фактически б</w:t>
      </w:r>
      <w:r w:rsidR="00316A73">
        <w:rPr>
          <w:rFonts w:ascii="Times New Roman" w:hAnsi="Times New Roman"/>
          <w:sz w:val="28"/>
          <w:szCs w:val="28"/>
        </w:rPr>
        <w:t>юджет по состоянию на 01.04.202</w:t>
      </w:r>
      <w:r w:rsidR="000E7815">
        <w:rPr>
          <w:rFonts w:ascii="Times New Roman" w:hAnsi="Times New Roman"/>
          <w:sz w:val="28"/>
          <w:szCs w:val="28"/>
        </w:rPr>
        <w:t>5</w:t>
      </w:r>
      <w:r w:rsidRPr="007E0C7D">
        <w:rPr>
          <w:rFonts w:ascii="Times New Roman" w:hAnsi="Times New Roman"/>
          <w:sz w:val="28"/>
          <w:szCs w:val="28"/>
        </w:rPr>
        <w:t xml:space="preserve"> года испо</w:t>
      </w:r>
      <w:r w:rsidR="00E94BB1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0E7815">
        <w:rPr>
          <w:rFonts w:ascii="Times New Roman" w:hAnsi="Times New Roman"/>
          <w:sz w:val="28"/>
          <w:szCs w:val="28"/>
        </w:rPr>
        <w:t>32 559,2</w:t>
      </w:r>
      <w:r w:rsidR="00395094">
        <w:rPr>
          <w:rFonts w:ascii="Times New Roman" w:hAnsi="Times New Roman"/>
          <w:sz w:val="28"/>
          <w:szCs w:val="28"/>
        </w:rPr>
        <w:t xml:space="preserve"> тыс. рублей</w:t>
      </w:r>
      <w:r w:rsidR="00E94BB1">
        <w:rPr>
          <w:rFonts w:ascii="Times New Roman" w:hAnsi="Times New Roman"/>
          <w:sz w:val="28"/>
          <w:szCs w:val="28"/>
        </w:rPr>
        <w:t xml:space="preserve"> или на </w:t>
      </w:r>
      <w:r w:rsidR="000E7815">
        <w:rPr>
          <w:rFonts w:ascii="Times New Roman" w:hAnsi="Times New Roman"/>
          <w:sz w:val="28"/>
          <w:szCs w:val="28"/>
        </w:rPr>
        <w:t>87,8</w:t>
      </w:r>
      <w:r w:rsidRPr="007E0C7D">
        <w:rPr>
          <w:rFonts w:ascii="Times New Roman" w:hAnsi="Times New Roman"/>
          <w:sz w:val="28"/>
          <w:szCs w:val="28"/>
        </w:rPr>
        <w:t>% от прогнозиру</w:t>
      </w:r>
      <w:r w:rsidR="00316A73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0E7815">
        <w:rPr>
          <w:rFonts w:ascii="Times New Roman" w:hAnsi="Times New Roman"/>
          <w:sz w:val="28"/>
          <w:szCs w:val="28"/>
        </w:rPr>
        <w:t>5</w:t>
      </w:r>
      <w:r w:rsidRPr="007E0C7D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0E7815">
        <w:rPr>
          <w:rFonts w:ascii="Times New Roman" w:hAnsi="Times New Roman"/>
          <w:sz w:val="28"/>
          <w:szCs w:val="28"/>
        </w:rPr>
        <w:t>8059,9</w:t>
      </w:r>
      <w:r w:rsidR="00641E29"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тыс. рублей или </w:t>
      </w:r>
      <w:r w:rsidR="000E7815">
        <w:rPr>
          <w:rFonts w:ascii="Times New Roman" w:hAnsi="Times New Roman"/>
          <w:sz w:val="28"/>
          <w:szCs w:val="28"/>
        </w:rPr>
        <w:t>63,4</w:t>
      </w:r>
      <w:r w:rsidRPr="007E0C7D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7E0C7D" w:rsidRPr="007E0C7D" w:rsidRDefault="00316A73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0E7815">
        <w:rPr>
          <w:rFonts w:ascii="Times New Roman" w:hAnsi="Times New Roman"/>
          <w:sz w:val="28"/>
          <w:szCs w:val="28"/>
        </w:rPr>
        <w:t>5</w:t>
      </w:r>
      <w:r w:rsidR="00E94BB1">
        <w:rPr>
          <w:rFonts w:ascii="Times New Roman" w:hAnsi="Times New Roman"/>
          <w:sz w:val="28"/>
          <w:szCs w:val="28"/>
        </w:rPr>
        <w:t xml:space="preserve"> года сложился </w:t>
      </w:r>
      <w:r w:rsidR="000E7815">
        <w:rPr>
          <w:rFonts w:ascii="Times New Roman" w:hAnsi="Times New Roman"/>
          <w:sz w:val="28"/>
          <w:szCs w:val="28"/>
        </w:rPr>
        <w:t>профицит</w:t>
      </w:r>
      <w:r w:rsidR="007E0C7D" w:rsidRPr="007E0C7D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E0C7D" w:rsidRPr="007E0C7D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E0C7D" w:rsidRPr="007E0C7D">
        <w:rPr>
          <w:rFonts w:ascii="Times New Roman" w:hAnsi="Times New Roman"/>
          <w:sz w:val="28"/>
          <w:szCs w:val="28"/>
        </w:rPr>
        <w:t xml:space="preserve"> сельсовет» Дмитриевского район</w:t>
      </w:r>
      <w:r w:rsidR="00E94BB1">
        <w:rPr>
          <w:rFonts w:ascii="Times New Roman" w:hAnsi="Times New Roman"/>
          <w:sz w:val="28"/>
          <w:szCs w:val="28"/>
        </w:rPr>
        <w:t xml:space="preserve">а Курской области в сумме </w:t>
      </w:r>
      <w:r w:rsidR="000E7815">
        <w:rPr>
          <w:rFonts w:ascii="Times New Roman" w:hAnsi="Times New Roman"/>
          <w:sz w:val="28"/>
          <w:szCs w:val="28"/>
        </w:rPr>
        <w:t>24499,3</w:t>
      </w:r>
      <w:r w:rsidR="00E94BB1">
        <w:rPr>
          <w:rFonts w:ascii="Times New Roman" w:hAnsi="Times New Roman"/>
          <w:sz w:val="28"/>
          <w:szCs w:val="28"/>
        </w:rPr>
        <w:t xml:space="preserve"> </w:t>
      </w:r>
      <w:r w:rsidR="007E0C7D" w:rsidRPr="007E0C7D">
        <w:rPr>
          <w:rFonts w:ascii="Times New Roman" w:hAnsi="Times New Roman"/>
          <w:sz w:val="28"/>
          <w:szCs w:val="28"/>
        </w:rPr>
        <w:t>тыс. рублей.</w:t>
      </w:r>
    </w:p>
    <w:p w:rsidR="002D5A94" w:rsidRPr="00623963" w:rsidRDefault="006816E7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76,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1C4775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23E03">
        <w:rPr>
          <w:rFonts w:ascii="Times New Roman" w:eastAsia="Times New Roman" w:hAnsi="Times New Roman"/>
          <w:sz w:val="28"/>
          <w:szCs w:val="28"/>
          <w:lang w:eastAsia="ru-RU"/>
        </w:rPr>
        <w:t>ельсовет» Дмитриевского района К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>приходится на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F5A6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ды на финансирование </w:t>
      </w:r>
      <w:r w:rsidR="000F695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FA5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Из  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B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>и среднем уровне испол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 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74,8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D5A94" w:rsidRPr="0062396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6A73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7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E78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2235" w:rsidRPr="00623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C84" w:rsidRPr="003C6CC7" w:rsidRDefault="00A24C84" w:rsidP="00A24C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16A73" w:rsidRDefault="00FA561E" w:rsidP="00316A7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6EA" w:rsidRPr="00405711">
        <w:rPr>
          <w:rFonts w:ascii="Times New Roman" w:hAnsi="Times New Roman"/>
          <w:sz w:val="28"/>
          <w:szCs w:val="28"/>
        </w:rPr>
        <w:t xml:space="preserve"> </w:t>
      </w:r>
      <w:r w:rsidR="00316A73"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1132BA" w:rsidRPr="001132BA" w:rsidRDefault="001132BA" w:rsidP="00340F6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</w:t>
      </w:r>
      <w:r w:rsidR="000E7815">
        <w:rPr>
          <w:rFonts w:ascii="Times New Roman" w:hAnsi="Times New Roman"/>
          <w:sz w:val="28"/>
          <w:szCs w:val="28"/>
        </w:rPr>
        <w:t>5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расходам бюджета.</w:t>
      </w:r>
    </w:p>
    <w:p w:rsidR="00316A73" w:rsidRPr="00EA2597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316A73" w:rsidRDefault="00316A73" w:rsidP="00316A7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A561E" w:rsidRDefault="00FA561E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BB1"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405711">
        <w:rPr>
          <w:rFonts w:ascii="Times New Roman" w:hAnsi="Times New Roman"/>
          <w:sz w:val="28"/>
          <w:szCs w:val="28"/>
        </w:rPr>
        <w:t>Ревизионной комиссии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</w:t>
      </w:r>
      <w:proofErr w:type="gramStart"/>
      <w:r w:rsidR="00405711" w:rsidRPr="00405711">
        <w:rPr>
          <w:rFonts w:ascii="Times New Roman" w:hAnsi="Times New Roman"/>
          <w:sz w:val="28"/>
          <w:szCs w:val="28"/>
        </w:rPr>
        <w:t xml:space="preserve">района  </w:t>
      </w:r>
      <w:r w:rsidR="00E94BB1">
        <w:rPr>
          <w:rFonts w:ascii="Times New Roman" w:hAnsi="Times New Roman"/>
          <w:sz w:val="28"/>
          <w:szCs w:val="28"/>
        </w:rPr>
        <w:t>Курской</w:t>
      </w:r>
      <w:proofErr w:type="gramEnd"/>
      <w:r w:rsidR="00E94BB1">
        <w:rPr>
          <w:rFonts w:ascii="Times New Roman" w:hAnsi="Times New Roman"/>
          <w:sz w:val="28"/>
          <w:szCs w:val="28"/>
        </w:rPr>
        <w:t xml:space="preserve"> области</w:t>
      </w:r>
      <w:r w:rsidR="00FA561E">
        <w:rPr>
          <w:rFonts w:ascii="Times New Roman" w:hAnsi="Times New Roman"/>
          <w:sz w:val="28"/>
          <w:szCs w:val="28"/>
        </w:rPr>
        <w:t xml:space="preserve">       </w:t>
      </w:r>
      <w:r w:rsidR="00E94BB1">
        <w:rPr>
          <w:rFonts w:ascii="Times New Roman" w:hAnsi="Times New Roman"/>
          <w:sz w:val="28"/>
          <w:szCs w:val="28"/>
        </w:rPr>
        <w:t xml:space="preserve">                </w:t>
      </w:r>
      <w:r w:rsidR="00FA561E">
        <w:rPr>
          <w:rFonts w:ascii="Times New Roman" w:hAnsi="Times New Roman"/>
          <w:sz w:val="28"/>
          <w:szCs w:val="28"/>
        </w:rPr>
        <w:t xml:space="preserve">              В.А. Герасименко</w:t>
      </w:r>
    </w:p>
    <w:sectPr w:rsidR="00782DD9" w:rsidRPr="00405711" w:rsidSect="00910AA0">
      <w:headerReference w:type="default" r:id="rId10"/>
      <w:pgSz w:w="11906" w:h="16838"/>
      <w:pgMar w:top="851" w:right="851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517" w:rsidRDefault="00251517" w:rsidP="00820C1C">
      <w:pPr>
        <w:spacing w:after="0" w:line="240" w:lineRule="auto"/>
      </w:pPr>
      <w:r>
        <w:separator/>
      </w:r>
    </w:p>
  </w:endnote>
  <w:endnote w:type="continuationSeparator" w:id="0">
    <w:p w:rsidR="00251517" w:rsidRDefault="00251517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517" w:rsidRDefault="00251517" w:rsidP="00820C1C">
      <w:pPr>
        <w:spacing w:after="0" w:line="240" w:lineRule="auto"/>
      </w:pPr>
      <w:r>
        <w:separator/>
      </w:r>
    </w:p>
  </w:footnote>
  <w:footnote w:type="continuationSeparator" w:id="0">
    <w:p w:rsidR="00251517" w:rsidRDefault="00251517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7E" w:rsidRPr="00E973CE" w:rsidRDefault="00E5257E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0969"/>
    <w:rsid w:val="000013BB"/>
    <w:rsid w:val="000023BA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1E36"/>
    <w:rsid w:val="000234AB"/>
    <w:rsid w:val="0002673D"/>
    <w:rsid w:val="00026FAA"/>
    <w:rsid w:val="00030318"/>
    <w:rsid w:val="000304BE"/>
    <w:rsid w:val="00033371"/>
    <w:rsid w:val="00035093"/>
    <w:rsid w:val="000361CE"/>
    <w:rsid w:val="00036959"/>
    <w:rsid w:val="00040298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55160"/>
    <w:rsid w:val="000552E9"/>
    <w:rsid w:val="00062837"/>
    <w:rsid w:val="00070455"/>
    <w:rsid w:val="00070D4B"/>
    <w:rsid w:val="00082D3B"/>
    <w:rsid w:val="00083987"/>
    <w:rsid w:val="0008526B"/>
    <w:rsid w:val="0008690C"/>
    <w:rsid w:val="0009211E"/>
    <w:rsid w:val="0009214A"/>
    <w:rsid w:val="00093DD1"/>
    <w:rsid w:val="000A1C3D"/>
    <w:rsid w:val="000A261F"/>
    <w:rsid w:val="000A423D"/>
    <w:rsid w:val="000B15CC"/>
    <w:rsid w:val="000B1A61"/>
    <w:rsid w:val="000B7A7B"/>
    <w:rsid w:val="000C2159"/>
    <w:rsid w:val="000C2222"/>
    <w:rsid w:val="000C3557"/>
    <w:rsid w:val="000D4215"/>
    <w:rsid w:val="000D5E46"/>
    <w:rsid w:val="000D76D3"/>
    <w:rsid w:val="000E109D"/>
    <w:rsid w:val="000E7815"/>
    <w:rsid w:val="000F0ED3"/>
    <w:rsid w:val="000F1702"/>
    <w:rsid w:val="000F26EC"/>
    <w:rsid w:val="000F2BC4"/>
    <w:rsid w:val="000F6950"/>
    <w:rsid w:val="001013ED"/>
    <w:rsid w:val="00101B6D"/>
    <w:rsid w:val="0010244B"/>
    <w:rsid w:val="00110A41"/>
    <w:rsid w:val="00111D25"/>
    <w:rsid w:val="001132BA"/>
    <w:rsid w:val="00114B9C"/>
    <w:rsid w:val="00120A67"/>
    <w:rsid w:val="00123A26"/>
    <w:rsid w:val="001260A5"/>
    <w:rsid w:val="00130717"/>
    <w:rsid w:val="00131812"/>
    <w:rsid w:val="00131BDD"/>
    <w:rsid w:val="00132950"/>
    <w:rsid w:val="001427EE"/>
    <w:rsid w:val="00144A3E"/>
    <w:rsid w:val="00147199"/>
    <w:rsid w:val="00150355"/>
    <w:rsid w:val="001526AC"/>
    <w:rsid w:val="00154C98"/>
    <w:rsid w:val="00156A83"/>
    <w:rsid w:val="0015749D"/>
    <w:rsid w:val="00157B2A"/>
    <w:rsid w:val="00157EA8"/>
    <w:rsid w:val="001606F7"/>
    <w:rsid w:val="001615C4"/>
    <w:rsid w:val="0016425C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A0FFF"/>
    <w:rsid w:val="001A6676"/>
    <w:rsid w:val="001A710A"/>
    <w:rsid w:val="001A73BC"/>
    <w:rsid w:val="001B10A2"/>
    <w:rsid w:val="001B13BE"/>
    <w:rsid w:val="001B4EBC"/>
    <w:rsid w:val="001C182C"/>
    <w:rsid w:val="001C1994"/>
    <w:rsid w:val="001C4775"/>
    <w:rsid w:val="001C56EA"/>
    <w:rsid w:val="001C5C2A"/>
    <w:rsid w:val="001C648E"/>
    <w:rsid w:val="001D07B8"/>
    <w:rsid w:val="001D1315"/>
    <w:rsid w:val="001D16FB"/>
    <w:rsid w:val="001D2923"/>
    <w:rsid w:val="001D45DD"/>
    <w:rsid w:val="001E1D3B"/>
    <w:rsid w:val="001E6E65"/>
    <w:rsid w:val="001F597D"/>
    <w:rsid w:val="001F5DCE"/>
    <w:rsid w:val="00201E5B"/>
    <w:rsid w:val="0020512C"/>
    <w:rsid w:val="00205E5A"/>
    <w:rsid w:val="002131B3"/>
    <w:rsid w:val="00213506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1517"/>
    <w:rsid w:val="00255FE7"/>
    <w:rsid w:val="00260D00"/>
    <w:rsid w:val="002618FD"/>
    <w:rsid w:val="00261F0C"/>
    <w:rsid w:val="00262626"/>
    <w:rsid w:val="00262F39"/>
    <w:rsid w:val="00263C6E"/>
    <w:rsid w:val="00266C97"/>
    <w:rsid w:val="00267CB7"/>
    <w:rsid w:val="00272CAF"/>
    <w:rsid w:val="002761F3"/>
    <w:rsid w:val="00276354"/>
    <w:rsid w:val="00280A9F"/>
    <w:rsid w:val="002836EC"/>
    <w:rsid w:val="002843DF"/>
    <w:rsid w:val="0029135D"/>
    <w:rsid w:val="00291E2C"/>
    <w:rsid w:val="002927D2"/>
    <w:rsid w:val="00293315"/>
    <w:rsid w:val="00297530"/>
    <w:rsid w:val="002A1D11"/>
    <w:rsid w:val="002A4161"/>
    <w:rsid w:val="002B1B28"/>
    <w:rsid w:val="002B2E39"/>
    <w:rsid w:val="002B4D9D"/>
    <w:rsid w:val="002B6D60"/>
    <w:rsid w:val="002C053D"/>
    <w:rsid w:val="002C140D"/>
    <w:rsid w:val="002C24BA"/>
    <w:rsid w:val="002C253E"/>
    <w:rsid w:val="002C2C1D"/>
    <w:rsid w:val="002C4FC8"/>
    <w:rsid w:val="002C56D1"/>
    <w:rsid w:val="002C6B7E"/>
    <w:rsid w:val="002C7538"/>
    <w:rsid w:val="002D400E"/>
    <w:rsid w:val="002D518F"/>
    <w:rsid w:val="002D5A94"/>
    <w:rsid w:val="002D5AA0"/>
    <w:rsid w:val="002F03B9"/>
    <w:rsid w:val="002F57F6"/>
    <w:rsid w:val="002F69D8"/>
    <w:rsid w:val="00300B86"/>
    <w:rsid w:val="00301BAA"/>
    <w:rsid w:val="00303BCC"/>
    <w:rsid w:val="003046D3"/>
    <w:rsid w:val="003130EF"/>
    <w:rsid w:val="00313485"/>
    <w:rsid w:val="00316A73"/>
    <w:rsid w:val="00317DAF"/>
    <w:rsid w:val="003221E1"/>
    <w:rsid w:val="00323E8D"/>
    <w:rsid w:val="003321FF"/>
    <w:rsid w:val="0033262F"/>
    <w:rsid w:val="00332DE9"/>
    <w:rsid w:val="0033354C"/>
    <w:rsid w:val="0033436E"/>
    <w:rsid w:val="00336701"/>
    <w:rsid w:val="00340BA0"/>
    <w:rsid w:val="00340EE6"/>
    <w:rsid w:val="00340F67"/>
    <w:rsid w:val="00346FB5"/>
    <w:rsid w:val="003470F6"/>
    <w:rsid w:val="00354B5C"/>
    <w:rsid w:val="003559D2"/>
    <w:rsid w:val="00357EFA"/>
    <w:rsid w:val="00360884"/>
    <w:rsid w:val="0036099A"/>
    <w:rsid w:val="00361405"/>
    <w:rsid w:val="00362A53"/>
    <w:rsid w:val="0036325B"/>
    <w:rsid w:val="00364383"/>
    <w:rsid w:val="003657A6"/>
    <w:rsid w:val="00365D5C"/>
    <w:rsid w:val="00373B00"/>
    <w:rsid w:val="003743A1"/>
    <w:rsid w:val="00376B33"/>
    <w:rsid w:val="00377742"/>
    <w:rsid w:val="003806B7"/>
    <w:rsid w:val="003809F3"/>
    <w:rsid w:val="0038365B"/>
    <w:rsid w:val="00384A1D"/>
    <w:rsid w:val="0039321B"/>
    <w:rsid w:val="003935BE"/>
    <w:rsid w:val="00394122"/>
    <w:rsid w:val="00395094"/>
    <w:rsid w:val="003955CD"/>
    <w:rsid w:val="003A2A06"/>
    <w:rsid w:val="003A3FD0"/>
    <w:rsid w:val="003A58CD"/>
    <w:rsid w:val="003A7AF2"/>
    <w:rsid w:val="003B0C7C"/>
    <w:rsid w:val="003B0CBA"/>
    <w:rsid w:val="003B1707"/>
    <w:rsid w:val="003B3849"/>
    <w:rsid w:val="003C1C57"/>
    <w:rsid w:val="003C44A1"/>
    <w:rsid w:val="003C62E6"/>
    <w:rsid w:val="003C6658"/>
    <w:rsid w:val="003D1D93"/>
    <w:rsid w:val="003D61CF"/>
    <w:rsid w:val="003D61D5"/>
    <w:rsid w:val="003D6D2E"/>
    <w:rsid w:val="003D7F97"/>
    <w:rsid w:val="003E23B3"/>
    <w:rsid w:val="003E2471"/>
    <w:rsid w:val="003E63F3"/>
    <w:rsid w:val="003E7048"/>
    <w:rsid w:val="003F1805"/>
    <w:rsid w:val="003F1D3B"/>
    <w:rsid w:val="003F3012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28E7"/>
    <w:rsid w:val="00426095"/>
    <w:rsid w:val="0042764C"/>
    <w:rsid w:val="004320A8"/>
    <w:rsid w:val="00433227"/>
    <w:rsid w:val="004342C7"/>
    <w:rsid w:val="00440F5A"/>
    <w:rsid w:val="004418D4"/>
    <w:rsid w:val="0044271A"/>
    <w:rsid w:val="00443CE6"/>
    <w:rsid w:val="00444F72"/>
    <w:rsid w:val="004472BC"/>
    <w:rsid w:val="00447BC3"/>
    <w:rsid w:val="00454EDC"/>
    <w:rsid w:val="00454F38"/>
    <w:rsid w:val="00457D8E"/>
    <w:rsid w:val="00457FE0"/>
    <w:rsid w:val="00460378"/>
    <w:rsid w:val="00460E3F"/>
    <w:rsid w:val="00460EEF"/>
    <w:rsid w:val="0046671F"/>
    <w:rsid w:val="0047062A"/>
    <w:rsid w:val="00471157"/>
    <w:rsid w:val="00471A55"/>
    <w:rsid w:val="00472D6E"/>
    <w:rsid w:val="00473D13"/>
    <w:rsid w:val="00474FA2"/>
    <w:rsid w:val="0047522E"/>
    <w:rsid w:val="00475921"/>
    <w:rsid w:val="004763FD"/>
    <w:rsid w:val="004816B6"/>
    <w:rsid w:val="004832FF"/>
    <w:rsid w:val="00485B92"/>
    <w:rsid w:val="00487A20"/>
    <w:rsid w:val="00487C8E"/>
    <w:rsid w:val="00490718"/>
    <w:rsid w:val="00492F0B"/>
    <w:rsid w:val="0049469C"/>
    <w:rsid w:val="004A029F"/>
    <w:rsid w:val="004A1458"/>
    <w:rsid w:val="004A4697"/>
    <w:rsid w:val="004A57BF"/>
    <w:rsid w:val="004B1579"/>
    <w:rsid w:val="004B182F"/>
    <w:rsid w:val="004B2E15"/>
    <w:rsid w:val="004B30EE"/>
    <w:rsid w:val="004B3B9E"/>
    <w:rsid w:val="004B41E3"/>
    <w:rsid w:val="004B540A"/>
    <w:rsid w:val="004C0B9E"/>
    <w:rsid w:val="004C1981"/>
    <w:rsid w:val="004C1FEE"/>
    <w:rsid w:val="004C48F4"/>
    <w:rsid w:val="004C4ED8"/>
    <w:rsid w:val="004D0EE6"/>
    <w:rsid w:val="004D1047"/>
    <w:rsid w:val="004D52BA"/>
    <w:rsid w:val="004D6256"/>
    <w:rsid w:val="004D629F"/>
    <w:rsid w:val="004D77DF"/>
    <w:rsid w:val="004E0BC8"/>
    <w:rsid w:val="004E4BA1"/>
    <w:rsid w:val="004E7666"/>
    <w:rsid w:val="004F0D10"/>
    <w:rsid w:val="004F1127"/>
    <w:rsid w:val="004F1756"/>
    <w:rsid w:val="004F1AEC"/>
    <w:rsid w:val="004F31C5"/>
    <w:rsid w:val="004F715A"/>
    <w:rsid w:val="004F7432"/>
    <w:rsid w:val="004F7524"/>
    <w:rsid w:val="00500E1D"/>
    <w:rsid w:val="00500F15"/>
    <w:rsid w:val="00501FA5"/>
    <w:rsid w:val="005030C6"/>
    <w:rsid w:val="00503240"/>
    <w:rsid w:val="00504B7E"/>
    <w:rsid w:val="00505ED3"/>
    <w:rsid w:val="00511F46"/>
    <w:rsid w:val="005122C3"/>
    <w:rsid w:val="00512727"/>
    <w:rsid w:val="005156B4"/>
    <w:rsid w:val="00516EED"/>
    <w:rsid w:val="00522B95"/>
    <w:rsid w:val="00525077"/>
    <w:rsid w:val="005327E7"/>
    <w:rsid w:val="00532B1A"/>
    <w:rsid w:val="00534D57"/>
    <w:rsid w:val="00535C7D"/>
    <w:rsid w:val="0053728C"/>
    <w:rsid w:val="0054185C"/>
    <w:rsid w:val="0054193F"/>
    <w:rsid w:val="00542362"/>
    <w:rsid w:val="00545D99"/>
    <w:rsid w:val="00547B9B"/>
    <w:rsid w:val="00547F83"/>
    <w:rsid w:val="0055236E"/>
    <w:rsid w:val="00554581"/>
    <w:rsid w:val="005600B2"/>
    <w:rsid w:val="005614E5"/>
    <w:rsid w:val="00563972"/>
    <w:rsid w:val="005657BA"/>
    <w:rsid w:val="005719B9"/>
    <w:rsid w:val="00573524"/>
    <w:rsid w:val="00574047"/>
    <w:rsid w:val="005740F4"/>
    <w:rsid w:val="00574904"/>
    <w:rsid w:val="00577E1D"/>
    <w:rsid w:val="005838C8"/>
    <w:rsid w:val="005838DF"/>
    <w:rsid w:val="00586701"/>
    <w:rsid w:val="0059017C"/>
    <w:rsid w:val="005905D4"/>
    <w:rsid w:val="00590E92"/>
    <w:rsid w:val="0059181C"/>
    <w:rsid w:val="00591AD2"/>
    <w:rsid w:val="00597354"/>
    <w:rsid w:val="005A08C2"/>
    <w:rsid w:val="005A5DAF"/>
    <w:rsid w:val="005A6108"/>
    <w:rsid w:val="005B229D"/>
    <w:rsid w:val="005B3DC4"/>
    <w:rsid w:val="005B3F14"/>
    <w:rsid w:val="005B4B5B"/>
    <w:rsid w:val="005B5E86"/>
    <w:rsid w:val="005B6643"/>
    <w:rsid w:val="005B7B49"/>
    <w:rsid w:val="005C28BD"/>
    <w:rsid w:val="005C3797"/>
    <w:rsid w:val="005C4F40"/>
    <w:rsid w:val="005C5DD2"/>
    <w:rsid w:val="005D2C09"/>
    <w:rsid w:val="005D379B"/>
    <w:rsid w:val="005E0F42"/>
    <w:rsid w:val="005E1629"/>
    <w:rsid w:val="005E2531"/>
    <w:rsid w:val="005F0A07"/>
    <w:rsid w:val="005F5A60"/>
    <w:rsid w:val="00600F57"/>
    <w:rsid w:val="00606FEC"/>
    <w:rsid w:val="00610D14"/>
    <w:rsid w:val="00614074"/>
    <w:rsid w:val="00614469"/>
    <w:rsid w:val="00616E88"/>
    <w:rsid w:val="0061716B"/>
    <w:rsid w:val="00620BF5"/>
    <w:rsid w:val="00623963"/>
    <w:rsid w:val="006260DE"/>
    <w:rsid w:val="00626885"/>
    <w:rsid w:val="006276CA"/>
    <w:rsid w:val="00632D28"/>
    <w:rsid w:val="00635918"/>
    <w:rsid w:val="00641E29"/>
    <w:rsid w:val="00642476"/>
    <w:rsid w:val="00642B96"/>
    <w:rsid w:val="006435E7"/>
    <w:rsid w:val="00643A15"/>
    <w:rsid w:val="00645E5D"/>
    <w:rsid w:val="00646EE3"/>
    <w:rsid w:val="00650D6A"/>
    <w:rsid w:val="00652A95"/>
    <w:rsid w:val="006544D7"/>
    <w:rsid w:val="00656490"/>
    <w:rsid w:val="00660FD4"/>
    <w:rsid w:val="00661894"/>
    <w:rsid w:val="00661DF8"/>
    <w:rsid w:val="00676397"/>
    <w:rsid w:val="006816E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13C7"/>
    <w:rsid w:val="00692FA9"/>
    <w:rsid w:val="0069380F"/>
    <w:rsid w:val="00694B99"/>
    <w:rsid w:val="00695A02"/>
    <w:rsid w:val="006977FD"/>
    <w:rsid w:val="006A0782"/>
    <w:rsid w:val="006A2C23"/>
    <w:rsid w:val="006A525C"/>
    <w:rsid w:val="006A74D9"/>
    <w:rsid w:val="006B0950"/>
    <w:rsid w:val="006B140F"/>
    <w:rsid w:val="006B5DFB"/>
    <w:rsid w:val="006C1F52"/>
    <w:rsid w:val="006C23BF"/>
    <w:rsid w:val="006E11B4"/>
    <w:rsid w:val="006E4165"/>
    <w:rsid w:val="006E4E3F"/>
    <w:rsid w:val="006E5C9E"/>
    <w:rsid w:val="006E62E1"/>
    <w:rsid w:val="006F0C4A"/>
    <w:rsid w:val="006F4C8E"/>
    <w:rsid w:val="006F70E2"/>
    <w:rsid w:val="006F7AD7"/>
    <w:rsid w:val="00704621"/>
    <w:rsid w:val="00704FEF"/>
    <w:rsid w:val="0070527A"/>
    <w:rsid w:val="00706F96"/>
    <w:rsid w:val="00712648"/>
    <w:rsid w:val="007141B9"/>
    <w:rsid w:val="00716520"/>
    <w:rsid w:val="00716D6D"/>
    <w:rsid w:val="0072784C"/>
    <w:rsid w:val="00730A0A"/>
    <w:rsid w:val="00732FE9"/>
    <w:rsid w:val="00734163"/>
    <w:rsid w:val="007341D1"/>
    <w:rsid w:val="00737ED9"/>
    <w:rsid w:val="00740F61"/>
    <w:rsid w:val="00741DD5"/>
    <w:rsid w:val="0074370A"/>
    <w:rsid w:val="007467D0"/>
    <w:rsid w:val="0074721C"/>
    <w:rsid w:val="00750B22"/>
    <w:rsid w:val="00750D7D"/>
    <w:rsid w:val="007515D2"/>
    <w:rsid w:val="007557D1"/>
    <w:rsid w:val="0076067F"/>
    <w:rsid w:val="00760A87"/>
    <w:rsid w:val="007647AA"/>
    <w:rsid w:val="00765F89"/>
    <w:rsid w:val="00770847"/>
    <w:rsid w:val="00775026"/>
    <w:rsid w:val="00775113"/>
    <w:rsid w:val="007754AE"/>
    <w:rsid w:val="00776E80"/>
    <w:rsid w:val="00777100"/>
    <w:rsid w:val="00782916"/>
    <w:rsid w:val="00782DD9"/>
    <w:rsid w:val="00784B1F"/>
    <w:rsid w:val="007906F9"/>
    <w:rsid w:val="00792018"/>
    <w:rsid w:val="00797FCC"/>
    <w:rsid w:val="007A5A99"/>
    <w:rsid w:val="007A6EE3"/>
    <w:rsid w:val="007A7C7D"/>
    <w:rsid w:val="007B0BEC"/>
    <w:rsid w:val="007B33FB"/>
    <w:rsid w:val="007B355F"/>
    <w:rsid w:val="007B5194"/>
    <w:rsid w:val="007C085F"/>
    <w:rsid w:val="007C18A4"/>
    <w:rsid w:val="007C344A"/>
    <w:rsid w:val="007C540C"/>
    <w:rsid w:val="007D2651"/>
    <w:rsid w:val="007E0C7D"/>
    <w:rsid w:val="007E2A8A"/>
    <w:rsid w:val="007E6253"/>
    <w:rsid w:val="007E74DA"/>
    <w:rsid w:val="007F3BC6"/>
    <w:rsid w:val="007F4CC9"/>
    <w:rsid w:val="00802D7E"/>
    <w:rsid w:val="0081009E"/>
    <w:rsid w:val="008119A1"/>
    <w:rsid w:val="00812EF6"/>
    <w:rsid w:val="008148CD"/>
    <w:rsid w:val="00814A52"/>
    <w:rsid w:val="00816439"/>
    <w:rsid w:val="00816B9A"/>
    <w:rsid w:val="008170C0"/>
    <w:rsid w:val="00820141"/>
    <w:rsid w:val="00820C1C"/>
    <w:rsid w:val="00821B1F"/>
    <w:rsid w:val="00823E03"/>
    <w:rsid w:val="00830A4D"/>
    <w:rsid w:val="00831164"/>
    <w:rsid w:val="00831BAC"/>
    <w:rsid w:val="00832F6F"/>
    <w:rsid w:val="00835647"/>
    <w:rsid w:val="00836E5A"/>
    <w:rsid w:val="00837147"/>
    <w:rsid w:val="00842228"/>
    <w:rsid w:val="00843671"/>
    <w:rsid w:val="00846C2C"/>
    <w:rsid w:val="008571BA"/>
    <w:rsid w:val="0086062E"/>
    <w:rsid w:val="0086194D"/>
    <w:rsid w:val="00862253"/>
    <w:rsid w:val="00865B6D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6756"/>
    <w:rsid w:val="00896A4F"/>
    <w:rsid w:val="008A072A"/>
    <w:rsid w:val="008A0B9A"/>
    <w:rsid w:val="008A2ACC"/>
    <w:rsid w:val="008A50A6"/>
    <w:rsid w:val="008A5B56"/>
    <w:rsid w:val="008B1DCE"/>
    <w:rsid w:val="008B2BF6"/>
    <w:rsid w:val="008B45F8"/>
    <w:rsid w:val="008B66B3"/>
    <w:rsid w:val="008C199C"/>
    <w:rsid w:val="008C27E2"/>
    <w:rsid w:val="008C5A1B"/>
    <w:rsid w:val="008D0D3E"/>
    <w:rsid w:val="008D29F9"/>
    <w:rsid w:val="008D51B8"/>
    <w:rsid w:val="008D65BC"/>
    <w:rsid w:val="008D6DA5"/>
    <w:rsid w:val="008E00F5"/>
    <w:rsid w:val="008E0CE9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0AA0"/>
    <w:rsid w:val="009164C7"/>
    <w:rsid w:val="0091694A"/>
    <w:rsid w:val="009175C1"/>
    <w:rsid w:val="00923B72"/>
    <w:rsid w:val="009312AA"/>
    <w:rsid w:val="00931732"/>
    <w:rsid w:val="009327DC"/>
    <w:rsid w:val="009362EC"/>
    <w:rsid w:val="009375BF"/>
    <w:rsid w:val="0094170A"/>
    <w:rsid w:val="00944F22"/>
    <w:rsid w:val="009534CA"/>
    <w:rsid w:val="009600E3"/>
    <w:rsid w:val="00961CA8"/>
    <w:rsid w:val="00962365"/>
    <w:rsid w:val="00962608"/>
    <w:rsid w:val="009636B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87D18"/>
    <w:rsid w:val="00990C75"/>
    <w:rsid w:val="00992125"/>
    <w:rsid w:val="00992BB4"/>
    <w:rsid w:val="00995ADC"/>
    <w:rsid w:val="009A0CBF"/>
    <w:rsid w:val="009A0E88"/>
    <w:rsid w:val="009A1FF0"/>
    <w:rsid w:val="009A4D55"/>
    <w:rsid w:val="009A4FE5"/>
    <w:rsid w:val="009A57A1"/>
    <w:rsid w:val="009A7AA9"/>
    <w:rsid w:val="009B1104"/>
    <w:rsid w:val="009B11F4"/>
    <w:rsid w:val="009B2102"/>
    <w:rsid w:val="009B2CB9"/>
    <w:rsid w:val="009B334B"/>
    <w:rsid w:val="009B4842"/>
    <w:rsid w:val="009B4D56"/>
    <w:rsid w:val="009C0F15"/>
    <w:rsid w:val="009C34B4"/>
    <w:rsid w:val="009D0B41"/>
    <w:rsid w:val="009D116B"/>
    <w:rsid w:val="009D2C53"/>
    <w:rsid w:val="009D2F62"/>
    <w:rsid w:val="009D35C0"/>
    <w:rsid w:val="009D37A9"/>
    <w:rsid w:val="009D4246"/>
    <w:rsid w:val="009D4765"/>
    <w:rsid w:val="009D592B"/>
    <w:rsid w:val="009D6363"/>
    <w:rsid w:val="009E6493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62CC"/>
    <w:rsid w:val="00A230FC"/>
    <w:rsid w:val="00A24C84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40C32"/>
    <w:rsid w:val="00A4153D"/>
    <w:rsid w:val="00A44AD9"/>
    <w:rsid w:val="00A466CE"/>
    <w:rsid w:val="00A470D3"/>
    <w:rsid w:val="00A543C5"/>
    <w:rsid w:val="00A54859"/>
    <w:rsid w:val="00A55212"/>
    <w:rsid w:val="00A55338"/>
    <w:rsid w:val="00A57C59"/>
    <w:rsid w:val="00A659F3"/>
    <w:rsid w:val="00A65F50"/>
    <w:rsid w:val="00A66F29"/>
    <w:rsid w:val="00A67341"/>
    <w:rsid w:val="00A7280B"/>
    <w:rsid w:val="00A769E9"/>
    <w:rsid w:val="00A77BF9"/>
    <w:rsid w:val="00A77C60"/>
    <w:rsid w:val="00A919EC"/>
    <w:rsid w:val="00A91D7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B7575"/>
    <w:rsid w:val="00AC214C"/>
    <w:rsid w:val="00AC260F"/>
    <w:rsid w:val="00AC51E1"/>
    <w:rsid w:val="00AC74E1"/>
    <w:rsid w:val="00AC7B8F"/>
    <w:rsid w:val="00AD158D"/>
    <w:rsid w:val="00AD2EE8"/>
    <w:rsid w:val="00AD6A8F"/>
    <w:rsid w:val="00AE1087"/>
    <w:rsid w:val="00AE36D0"/>
    <w:rsid w:val="00AE66B4"/>
    <w:rsid w:val="00AF281C"/>
    <w:rsid w:val="00AF6A92"/>
    <w:rsid w:val="00B024C1"/>
    <w:rsid w:val="00B044A0"/>
    <w:rsid w:val="00B1185F"/>
    <w:rsid w:val="00B14EA0"/>
    <w:rsid w:val="00B17A23"/>
    <w:rsid w:val="00B33B3A"/>
    <w:rsid w:val="00B35465"/>
    <w:rsid w:val="00B369E9"/>
    <w:rsid w:val="00B4703E"/>
    <w:rsid w:val="00B479A3"/>
    <w:rsid w:val="00B54C3A"/>
    <w:rsid w:val="00B71175"/>
    <w:rsid w:val="00B75F6A"/>
    <w:rsid w:val="00B7740B"/>
    <w:rsid w:val="00B805DD"/>
    <w:rsid w:val="00B8222C"/>
    <w:rsid w:val="00B83D99"/>
    <w:rsid w:val="00B851D1"/>
    <w:rsid w:val="00B85818"/>
    <w:rsid w:val="00B86111"/>
    <w:rsid w:val="00B90184"/>
    <w:rsid w:val="00B90420"/>
    <w:rsid w:val="00B90889"/>
    <w:rsid w:val="00B9133F"/>
    <w:rsid w:val="00B91E0C"/>
    <w:rsid w:val="00B965F7"/>
    <w:rsid w:val="00B96C62"/>
    <w:rsid w:val="00BA22CD"/>
    <w:rsid w:val="00BA52B8"/>
    <w:rsid w:val="00BA5669"/>
    <w:rsid w:val="00BA67DA"/>
    <w:rsid w:val="00BB07A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5183"/>
    <w:rsid w:val="00BE68C2"/>
    <w:rsid w:val="00BF677C"/>
    <w:rsid w:val="00BF7672"/>
    <w:rsid w:val="00C013CB"/>
    <w:rsid w:val="00C01BA3"/>
    <w:rsid w:val="00C05B58"/>
    <w:rsid w:val="00C143F0"/>
    <w:rsid w:val="00C14AD3"/>
    <w:rsid w:val="00C152A0"/>
    <w:rsid w:val="00C162FD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479BF"/>
    <w:rsid w:val="00C50586"/>
    <w:rsid w:val="00C51109"/>
    <w:rsid w:val="00C5137C"/>
    <w:rsid w:val="00C52A37"/>
    <w:rsid w:val="00C52C9B"/>
    <w:rsid w:val="00C71BBA"/>
    <w:rsid w:val="00C735EE"/>
    <w:rsid w:val="00C73F7E"/>
    <w:rsid w:val="00C74466"/>
    <w:rsid w:val="00C764C5"/>
    <w:rsid w:val="00C76A39"/>
    <w:rsid w:val="00C832BD"/>
    <w:rsid w:val="00C85AFD"/>
    <w:rsid w:val="00C9170E"/>
    <w:rsid w:val="00C91710"/>
    <w:rsid w:val="00C945A3"/>
    <w:rsid w:val="00C9574F"/>
    <w:rsid w:val="00C95942"/>
    <w:rsid w:val="00CA0D5B"/>
    <w:rsid w:val="00CA23BB"/>
    <w:rsid w:val="00CA3A3F"/>
    <w:rsid w:val="00CB0A86"/>
    <w:rsid w:val="00CB147D"/>
    <w:rsid w:val="00CB213B"/>
    <w:rsid w:val="00CB33E7"/>
    <w:rsid w:val="00CB3A8F"/>
    <w:rsid w:val="00CC291A"/>
    <w:rsid w:val="00CC305A"/>
    <w:rsid w:val="00CC5856"/>
    <w:rsid w:val="00CD4385"/>
    <w:rsid w:val="00CD47B9"/>
    <w:rsid w:val="00CD4842"/>
    <w:rsid w:val="00CD4CDA"/>
    <w:rsid w:val="00CD64A2"/>
    <w:rsid w:val="00CD6A37"/>
    <w:rsid w:val="00CE0BD5"/>
    <w:rsid w:val="00CE0DCB"/>
    <w:rsid w:val="00CE292D"/>
    <w:rsid w:val="00CE3CBC"/>
    <w:rsid w:val="00CE4822"/>
    <w:rsid w:val="00CE76F4"/>
    <w:rsid w:val="00CF10EE"/>
    <w:rsid w:val="00CF12BB"/>
    <w:rsid w:val="00CF1984"/>
    <w:rsid w:val="00CF2266"/>
    <w:rsid w:val="00CF2498"/>
    <w:rsid w:val="00CF2FAF"/>
    <w:rsid w:val="00CF45B7"/>
    <w:rsid w:val="00D0142B"/>
    <w:rsid w:val="00D026A5"/>
    <w:rsid w:val="00D02CD7"/>
    <w:rsid w:val="00D047C8"/>
    <w:rsid w:val="00D1064F"/>
    <w:rsid w:val="00D13DC9"/>
    <w:rsid w:val="00D17331"/>
    <w:rsid w:val="00D20200"/>
    <w:rsid w:val="00D24713"/>
    <w:rsid w:val="00D277D6"/>
    <w:rsid w:val="00D27E43"/>
    <w:rsid w:val="00D30CD8"/>
    <w:rsid w:val="00D31678"/>
    <w:rsid w:val="00D359AC"/>
    <w:rsid w:val="00D4340B"/>
    <w:rsid w:val="00D43792"/>
    <w:rsid w:val="00D4590E"/>
    <w:rsid w:val="00D46772"/>
    <w:rsid w:val="00D47035"/>
    <w:rsid w:val="00D50E17"/>
    <w:rsid w:val="00D537A7"/>
    <w:rsid w:val="00D53A13"/>
    <w:rsid w:val="00D600B9"/>
    <w:rsid w:val="00D63166"/>
    <w:rsid w:val="00D71199"/>
    <w:rsid w:val="00D73DED"/>
    <w:rsid w:val="00D77366"/>
    <w:rsid w:val="00D83BF0"/>
    <w:rsid w:val="00D8639B"/>
    <w:rsid w:val="00D87335"/>
    <w:rsid w:val="00D9148B"/>
    <w:rsid w:val="00D91DBB"/>
    <w:rsid w:val="00D9281E"/>
    <w:rsid w:val="00D96F04"/>
    <w:rsid w:val="00DA17F3"/>
    <w:rsid w:val="00DA1FC1"/>
    <w:rsid w:val="00DA2C27"/>
    <w:rsid w:val="00DA3780"/>
    <w:rsid w:val="00DA3E59"/>
    <w:rsid w:val="00DA43E7"/>
    <w:rsid w:val="00DA443A"/>
    <w:rsid w:val="00DA68B4"/>
    <w:rsid w:val="00DB545D"/>
    <w:rsid w:val="00DB5ADD"/>
    <w:rsid w:val="00DB668C"/>
    <w:rsid w:val="00DC0D66"/>
    <w:rsid w:val="00DC3D5E"/>
    <w:rsid w:val="00DC44B2"/>
    <w:rsid w:val="00DC648C"/>
    <w:rsid w:val="00DD2539"/>
    <w:rsid w:val="00DD2B29"/>
    <w:rsid w:val="00DD62E0"/>
    <w:rsid w:val="00DD7A1E"/>
    <w:rsid w:val="00DE0D38"/>
    <w:rsid w:val="00DE1E9D"/>
    <w:rsid w:val="00DE39E9"/>
    <w:rsid w:val="00DE3C00"/>
    <w:rsid w:val="00DE67E0"/>
    <w:rsid w:val="00DF1F5D"/>
    <w:rsid w:val="00DF46BA"/>
    <w:rsid w:val="00E02E0F"/>
    <w:rsid w:val="00E037A1"/>
    <w:rsid w:val="00E04A06"/>
    <w:rsid w:val="00E06F19"/>
    <w:rsid w:val="00E0706A"/>
    <w:rsid w:val="00E074AE"/>
    <w:rsid w:val="00E10DBB"/>
    <w:rsid w:val="00E1255F"/>
    <w:rsid w:val="00E13626"/>
    <w:rsid w:val="00E163BD"/>
    <w:rsid w:val="00E16779"/>
    <w:rsid w:val="00E16943"/>
    <w:rsid w:val="00E22235"/>
    <w:rsid w:val="00E2520B"/>
    <w:rsid w:val="00E26197"/>
    <w:rsid w:val="00E266C9"/>
    <w:rsid w:val="00E303A6"/>
    <w:rsid w:val="00E30DA4"/>
    <w:rsid w:val="00E32D62"/>
    <w:rsid w:val="00E366EE"/>
    <w:rsid w:val="00E3787F"/>
    <w:rsid w:val="00E404B5"/>
    <w:rsid w:val="00E453D9"/>
    <w:rsid w:val="00E4662D"/>
    <w:rsid w:val="00E473D3"/>
    <w:rsid w:val="00E4769C"/>
    <w:rsid w:val="00E47705"/>
    <w:rsid w:val="00E502BC"/>
    <w:rsid w:val="00E50ABF"/>
    <w:rsid w:val="00E5171C"/>
    <w:rsid w:val="00E5257E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93746"/>
    <w:rsid w:val="00E949E7"/>
    <w:rsid w:val="00E94BB1"/>
    <w:rsid w:val="00E973CE"/>
    <w:rsid w:val="00EA70A0"/>
    <w:rsid w:val="00EB0385"/>
    <w:rsid w:val="00EB3DEE"/>
    <w:rsid w:val="00EB7262"/>
    <w:rsid w:val="00EB7565"/>
    <w:rsid w:val="00EC04C9"/>
    <w:rsid w:val="00EC0AAE"/>
    <w:rsid w:val="00EC291B"/>
    <w:rsid w:val="00EC4D04"/>
    <w:rsid w:val="00ED0E17"/>
    <w:rsid w:val="00ED1A4D"/>
    <w:rsid w:val="00ED3209"/>
    <w:rsid w:val="00ED633D"/>
    <w:rsid w:val="00ED7A2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E66A7"/>
    <w:rsid w:val="00EF2B89"/>
    <w:rsid w:val="00EF2FE1"/>
    <w:rsid w:val="00EF56E8"/>
    <w:rsid w:val="00EF64E4"/>
    <w:rsid w:val="00EF67AB"/>
    <w:rsid w:val="00F01B8A"/>
    <w:rsid w:val="00F03116"/>
    <w:rsid w:val="00F04AB6"/>
    <w:rsid w:val="00F07919"/>
    <w:rsid w:val="00F07CD7"/>
    <w:rsid w:val="00F10A8F"/>
    <w:rsid w:val="00F1300D"/>
    <w:rsid w:val="00F13DAA"/>
    <w:rsid w:val="00F1739B"/>
    <w:rsid w:val="00F25C80"/>
    <w:rsid w:val="00F272AE"/>
    <w:rsid w:val="00F31E8B"/>
    <w:rsid w:val="00F31FE1"/>
    <w:rsid w:val="00F360CD"/>
    <w:rsid w:val="00F3788C"/>
    <w:rsid w:val="00F40AF9"/>
    <w:rsid w:val="00F41D7D"/>
    <w:rsid w:val="00F41DA4"/>
    <w:rsid w:val="00F4593C"/>
    <w:rsid w:val="00F460BA"/>
    <w:rsid w:val="00F4652E"/>
    <w:rsid w:val="00F46FBC"/>
    <w:rsid w:val="00F47AA8"/>
    <w:rsid w:val="00F52165"/>
    <w:rsid w:val="00F57268"/>
    <w:rsid w:val="00F6123D"/>
    <w:rsid w:val="00F61960"/>
    <w:rsid w:val="00F63808"/>
    <w:rsid w:val="00F63812"/>
    <w:rsid w:val="00F67000"/>
    <w:rsid w:val="00F674BE"/>
    <w:rsid w:val="00F67F5F"/>
    <w:rsid w:val="00F72416"/>
    <w:rsid w:val="00F77526"/>
    <w:rsid w:val="00F84C68"/>
    <w:rsid w:val="00F8546B"/>
    <w:rsid w:val="00F920D6"/>
    <w:rsid w:val="00F95A19"/>
    <w:rsid w:val="00F96848"/>
    <w:rsid w:val="00F969A9"/>
    <w:rsid w:val="00FA35C1"/>
    <w:rsid w:val="00FA449B"/>
    <w:rsid w:val="00FA561E"/>
    <w:rsid w:val="00FA5D79"/>
    <w:rsid w:val="00FB0704"/>
    <w:rsid w:val="00FB2BA8"/>
    <w:rsid w:val="00FB2D33"/>
    <w:rsid w:val="00FC0889"/>
    <w:rsid w:val="00FC4A20"/>
    <w:rsid w:val="00FD0AD1"/>
    <w:rsid w:val="00FD59C1"/>
    <w:rsid w:val="00FE01DF"/>
    <w:rsid w:val="00FE10A5"/>
    <w:rsid w:val="00FE2E62"/>
    <w:rsid w:val="00FE4FE2"/>
    <w:rsid w:val="00FF024F"/>
    <w:rsid w:val="00FF246D"/>
    <w:rsid w:val="00FF2AC4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BFB5"/>
  <w15:docId w15:val="{4D2FE099-C6C3-4B54-A5DB-9603F99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2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1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22624215451329455"/>
          <c:y val="6.881720430107526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4899161798323602E-2"/>
          <c:w val="1"/>
          <c:h val="0.841761070188807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071-44A8-A7A9-BB354CC7C26A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71-44A8-A7A9-BB354CC7C26A}"/>
              </c:ext>
            </c:extLst>
          </c:dPt>
          <c:dLbls>
            <c:dLbl>
              <c:idx val="0"/>
              <c:layout>
                <c:manualLayout>
                  <c:x val="0.19376664873412563"/>
                  <c:y val="-0.234178308356616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381033892502574E-2"/>
                      <c:h val="0.103827956989247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C071-44A8-A7A9-BB354CC7C26A}"/>
                </c:ext>
              </c:extLst>
            </c:dLbl>
            <c:dLbl>
              <c:idx val="1"/>
              <c:layout>
                <c:manualLayout>
                  <c:x val="-6.1091790609507389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71-44A8-A7A9-BB354CC7C2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71-44A8-A7A9-BB354CC7C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112583753117816E-2"/>
          <c:y val="0.89610837355008044"/>
          <c:w val="0.95866197213153614"/>
          <c:h val="0.103891626449919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208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8"/>
          <c:w val="0.91285030547652135"/>
          <c:h val="0.43252146113315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D96-447F-820A-69D59E6C96E7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6-447F-820A-69D59E6C96E7}"/>
              </c:ext>
            </c:extLst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D96-447F-820A-69D59E6C96E7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96-447F-820A-69D59E6C96E7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96-447F-820A-69D59E6C96E7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96-447F-820A-69D59E6C96E7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96-447F-820A-69D59E6C96E7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96-447F-820A-69D59E6C96E7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96-447F-820A-69D59E6C96E7}"/>
                </c:ext>
              </c:extLst>
            </c:dLbl>
            <c:dLbl>
              <c:idx val="5"/>
              <c:layout>
                <c:manualLayout>
                  <c:x val="-2.2038567493114026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96-447F-820A-69D59E6C96E7}"/>
                </c:ext>
              </c:extLst>
            </c:dLbl>
            <c:dLbl>
              <c:idx val="6"/>
              <c:layout>
                <c:manualLayout>
                  <c:x val="1.1628293298780809E-5"/>
                  <c:y val="1.1314875963085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96-447F-820A-69D59E6C96E7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96-447F-820A-69D59E6C96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деят."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0503 "Благоустройство"</c:v>
                </c:pt>
                <c:pt idx="7">
                  <c:v>0707 "Молодежная политика"</c:v>
                </c:pt>
                <c:pt idx="8">
                  <c:v>0801 "Культура"</c:v>
                </c:pt>
                <c:pt idx="9">
                  <c:v>1001 "Пенсионное обеспечение"</c:v>
                </c:pt>
                <c:pt idx="10">
                  <c:v>1004 "Охрана семьи"</c:v>
                </c:pt>
                <c:pt idx="11">
                  <c:v>1102 "Физическая культура"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2.4</c:v>
                </c:pt>
                <c:pt idx="1">
                  <c:v>6.3</c:v>
                </c:pt>
                <c:pt idx="2">
                  <c:v>0.9</c:v>
                </c:pt>
                <c:pt idx="3">
                  <c:v>11.3</c:v>
                </c:pt>
                <c:pt idx="4">
                  <c:v>0.5</c:v>
                </c:pt>
                <c:pt idx="5">
                  <c:v>0.1</c:v>
                </c:pt>
                <c:pt idx="6">
                  <c:v>74.900000000000006</c:v>
                </c:pt>
                <c:pt idx="7">
                  <c:v>0.1</c:v>
                </c:pt>
                <c:pt idx="8">
                  <c:v>1.1000000000000001</c:v>
                </c:pt>
                <c:pt idx="9">
                  <c:v>2.2000000000000002</c:v>
                </c:pt>
                <c:pt idx="10">
                  <c:v>0.1</c:v>
                </c:pt>
                <c:pt idx="1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96-447F-820A-69D59E6C9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7166848"/>
        <c:axId val="98743040"/>
      </c:barChart>
      <c:catAx>
        <c:axId val="9716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743040"/>
        <c:crosses val="autoZero"/>
        <c:auto val="1"/>
        <c:lblAlgn val="ctr"/>
        <c:lblOffset val="100"/>
        <c:noMultiLvlLbl val="0"/>
      </c:catAx>
      <c:valAx>
        <c:axId val="9874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1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666E-5257-49FF-A6CF-12078C67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33</cp:revision>
  <cp:lastPrinted>2024-05-03T12:39:00Z</cp:lastPrinted>
  <dcterms:created xsi:type="dcterms:W3CDTF">2021-04-30T08:49:00Z</dcterms:created>
  <dcterms:modified xsi:type="dcterms:W3CDTF">2025-04-21T13:11:00Z</dcterms:modified>
</cp:coreProperties>
</file>